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1CF29" w14:textId="2A2BBC87" w:rsidR="00295FED" w:rsidRPr="009031B2" w:rsidRDefault="004547B8" w:rsidP="00443B61">
      <w:pPr>
        <w:spacing w:after="0" w:line="240" w:lineRule="auto"/>
        <w:jc w:val="right"/>
        <w:rPr>
          <w:rFonts w:cstheme="minorHAnsi"/>
          <w:lang w:val="en-GB"/>
        </w:rPr>
      </w:pPr>
      <w:r w:rsidRPr="009031B2">
        <w:rPr>
          <w:rFonts w:cstheme="minorHAnsi"/>
          <w:lang w:val="en-GB"/>
        </w:rPr>
        <w:t xml:space="preserve">Annex No. </w:t>
      </w:r>
      <w:r w:rsidR="00D31AA8">
        <w:rPr>
          <w:rFonts w:cstheme="minorHAnsi"/>
          <w:lang w:val="en-GB"/>
        </w:rPr>
        <w:t>5</w:t>
      </w:r>
      <w:r w:rsidR="003C77B5" w:rsidRPr="009031B2">
        <w:rPr>
          <w:rFonts w:cstheme="minorHAnsi"/>
          <w:lang w:val="en-GB"/>
        </w:rPr>
        <w:t xml:space="preserve"> </w:t>
      </w:r>
      <w:r w:rsidRPr="009031B2">
        <w:rPr>
          <w:rFonts w:cstheme="minorHAnsi"/>
          <w:lang w:val="en-GB"/>
        </w:rPr>
        <w:t>to SPC</w:t>
      </w:r>
    </w:p>
    <w:p w14:paraId="36A304A1" w14:textId="77777777" w:rsidR="000A6BFB" w:rsidRDefault="000A6BFB" w:rsidP="00443B61">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30C98256" w14:textId="09CA72CE" w:rsidR="004547B8" w:rsidRPr="009031B2" w:rsidRDefault="004547B8" w:rsidP="00443B61">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9031B2">
        <w:rPr>
          <w:rFonts w:asciiTheme="minorHAnsi" w:hAnsiTheme="minorHAnsi" w:cstheme="minorHAnsi"/>
          <w:b/>
          <w:sz w:val="22"/>
          <w:szCs w:val="22"/>
          <w:lang w:val="en-GB"/>
        </w:rPr>
        <w:t>EXCLUSION GROUNDS FOR SUPPLIERS</w:t>
      </w:r>
    </w:p>
    <w:p w14:paraId="6F58AAB9" w14:textId="77777777" w:rsidR="00D57180" w:rsidRPr="009031B2" w:rsidRDefault="00D57180" w:rsidP="00443B61">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3ED5799B" w14:textId="1680FCA8" w:rsidR="004547B8" w:rsidRPr="009031B2" w:rsidRDefault="004547B8" w:rsidP="000A6BFB">
      <w:pPr>
        <w:spacing w:after="0" w:line="240" w:lineRule="auto"/>
        <w:contextualSpacing/>
        <w:jc w:val="center"/>
        <w:rPr>
          <w:rFonts w:eastAsia="Calibri" w:cstheme="minorHAnsi"/>
          <w:b/>
          <w:lang w:val="en-GB"/>
        </w:rPr>
      </w:pPr>
      <w:r w:rsidRPr="009031B2">
        <w:rPr>
          <w:rFonts w:eastAsia="Calibri" w:cstheme="minorHAnsi"/>
          <w:b/>
          <w:lang w:val="en-GB"/>
        </w:rPr>
        <w:t>A Supplier may participate in the Procurement only in the absence of the following exclusion grounds:</w:t>
      </w:r>
    </w:p>
    <w:p w14:paraId="3C2FA04F" w14:textId="77777777" w:rsidR="009E1BF0" w:rsidRDefault="009E1BF0" w:rsidP="00443B61">
      <w:pPr>
        <w:pStyle w:val="ListParagraph"/>
        <w:tabs>
          <w:tab w:val="left" w:pos="567"/>
        </w:tabs>
        <w:autoSpaceDE w:val="0"/>
        <w:autoSpaceDN w:val="0"/>
        <w:adjustRightInd w:val="0"/>
        <w:ind w:left="0"/>
        <w:jc w:val="both"/>
        <w:rPr>
          <w:rFonts w:asciiTheme="minorHAnsi" w:hAnsiTheme="minorHAnsi" w:cstheme="minorHAnsi"/>
          <w:sz w:val="22"/>
          <w:szCs w:val="22"/>
          <w:u w:val="single"/>
          <w:lang w:val="en-GB"/>
        </w:rPr>
      </w:pPr>
    </w:p>
    <w:p w14:paraId="7D37A2E8"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5A71A959"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57A99F7" w14:textId="77777777" w:rsidR="000A6BFB" w:rsidRPr="003504F6" w:rsidRDefault="000A6BFB" w:rsidP="000A6BFB">
      <w:pPr>
        <w:pStyle w:val="NoSpacing"/>
        <w:numPr>
          <w:ilvl w:val="0"/>
          <w:numId w:val="22"/>
        </w:numPr>
        <w:tabs>
          <w:tab w:val="left" w:pos="1134"/>
        </w:tabs>
        <w:ind w:left="0" w:firstLine="851"/>
        <w:jc w:val="both"/>
        <w:rPr>
          <w:rFonts w:ascii="Calibri" w:eastAsia="Verdana" w:hAnsi="Calibri" w:cs="Calibri"/>
          <w:sz w:val="22"/>
          <w:szCs w:val="22"/>
          <w:lang w:val="en-GB"/>
        </w:rPr>
      </w:pPr>
      <w:r w:rsidRPr="003504F6">
        <w:rPr>
          <w:rFonts w:ascii="Calibri" w:hAnsi="Calibri" w:cs="Calibri"/>
          <w:color w:val="000000" w:themeColor="text1"/>
          <w:sz w:val="22"/>
          <w:szCs w:val="22"/>
          <w:lang w:val="en-GB"/>
        </w:rPr>
        <w:t xml:space="preserve">The Contracting Authority shall exclude the Supplier from the procurement procedure at any stage of the procurement procedure if it becomes apparent that, due to the actions or omissions of the Supplier before or during the procurement procedure, the Supplier meets at least one of the grounds for exclusion of a Supplier defined under the procurement documents, except for the cases established under in Paragraph 10 of Article 46 of LPP (however, taking into consideration the provisions of Paragraphs 11 and 13 of Article 46 of LPP). </w:t>
      </w:r>
    </w:p>
    <w:p w14:paraId="5B718261" w14:textId="77777777" w:rsidR="000A6BFB" w:rsidRPr="003504F6" w:rsidRDefault="000A6BFB" w:rsidP="000A6BFB">
      <w:pPr>
        <w:pStyle w:val="NoSpacing"/>
        <w:numPr>
          <w:ilvl w:val="0"/>
          <w:numId w:val="22"/>
        </w:numPr>
        <w:tabs>
          <w:tab w:val="left" w:pos="1134"/>
        </w:tabs>
        <w:ind w:left="0" w:firstLine="851"/>
        <w:jc w:val="both"/>
        <w:rPr>
          <w:rFonts w:ascii="Calibri" w:eastAsia="Verdana" w:hAnsi="Calibri" w:cs="Calibri"/>
          <w:color w:val="000000" w:themeColor="text1"/>
          <w:sz w:val="22"/>
          <w:szCs w:val="22"/>
          <w:lang w:val="en-GB"/>
        </w:rPr>
      </w:pPr>
      <w:r w:rsidRPr="003504F6">
        <w:rPr>
          <w:rFonts w:ascii="Calibri" w:eastAsia="Verdana" w:hAnsi="Calibri" w:cs="Calibr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Subitem c of Item 7 of Paragraph 4 of Article 46 of LPP, whether applying this ground for exclusion of the Supplier from the procurement procedure would not restrict the competition significantly. 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2CA3A16D"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eastAsia="Verdana" w:hAnsi="Calibri" w:cs="Calibri"/>
          <w:sz w:val="22"/>
          <w:szCs w:val="22"/>
          <w:lang w:val="en-GB"/>
        </w:rPr>
        <w:t xml:space="preserve">The Contracting Authority shall, first of all,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Contracting Authority shall check “e-Certis” at </w:t>
      </w:r>
      <w:hyperlink r:id="rId8" w:history="1">
        <w:r w:rsidRPr="003504F6">
          <w:rPr>
            <w:rStyle w:val="Hyperlink"/>
            <w:rFonts w:ascii="Calibri" w:eastAsia="Calibri" w:hAnsi="Calibri" w:cs="Calibri"/>
            <w:sz w:val="22"/>
            <w:szCs w:val="22"/>
            <w:lang w:val="en-GB"/>
          </w:rPr>
          <w:t>https://ec.europa.eu/tools/ecertis/</w:t>
        </w:r>
      </w:hyperlink>
      <w:r w:rsidRPr="003504F6">
        <w:rPr>
          <w:rFonts w:ascii="Calibri" w:hAnsi="Calibri" w:cs="Calibri"/>
          <w:sz w:val="22"/>
          <w:szCs w:val="22"/>
          <w:lang w:val="en-GB"/>
        </w:rPr>
        <w:t xml:space="preserve">. </w:t>
      </w:r>
    </w:p>
    <w:p w14:paraId="1C749270"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The Contracting Authority shall not require the Supplier to submit documents confirming the absence of grounds for the exclusion, provided that:</w:t>
      </w:r>
    </w:p>
    <w:p w14:paraId="3F22A33C" w14:textId="77777777" w:rsidR="000A6BFB" w:rsidRPr="003504F6" w:rsidRDefault="000A6BFB" w:rsidP="000A6BFB">
      <w:pPr>
        <w:pStyle w:val="NoSpacing"/>
        <w:numPr>
          <w:ilvl w:val="1"/>
          <w:numId w:val="22"/>
        </w:numPr>
        <w:tabs>
          <w:tab w:val="left" w:pos="1134"/>
        </w:tabs>
        <w:ind w:left="0" w:firstLine="851"/>
        <w:jc w:val="both"/>
        <w:rPr>
          <w:rFonts w:ascii="Calibri" w:hAnsi="Calibri" w:cs="Calibri"/>
          <w:sz w:val="22"/>
          <w:szCs w:val="22"/>
          <w:lang w:val="en-GB"/>
        </w:rPr>
      </w:pPr>
      <w:r w:rsidRPr="003504F6">
        <w:rPr>
          <w:rFonts w:ascii="Calibri" w:eastAsia="Times New Roman" w:hAnsi="Calibri" w:cs="Calibr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r w:rsidRPr="003504F6">
        <w:rPr>
          <w:rFonts w:ascii="Calibri" w:eastAsia="Times New Roman" w:hAnsi="Calibri" w:cs="Calibri"/>
          <w:lang w:val="en-GB"/>
        </w:rPr>
        <w:t xml:space="preserve"> </w:t>
      </w:r>
    </w:p>
    <w:p w14:paraId="2EDD18C1" w14:textId="77777777" w:rsidR="000A6BFB" w:rsidRPr="003504F6" w:rsidRDefault="000A6BFB" w:rsidP="000A6BFB">
      <w:pPr>
        <w:pStyle w:val="NoSpacing"/>
        <w:numPr>
          <w:ilvl w:val="1"/>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p>
    <w:p w14:paraId="730B636D" w14:textId="77777777" w:rsidR="000A6BFB" w:rsidRPr="003504F6" w:rsidRDefault="000A6BFB" w:rsidP="000A6BFB">
      <w:pPr>
        <w:pStyle w:val="NoSpacing"/>
        <w:tabs>
          <w:tab w:val="left" w:pos="1134"/>
        </w:tabs>
        <w:ind w:firstLine="851"/>
        <w:jc w:val="both"/>
        <w:rPr>
          <w:rFonts w:ascii="Calibri" w:hAnsi="Calibri" w:cs="Calibri"/>
          <w:sz w:val="22"/>
          <w:szCs w:val="22"/>
          <w:lang w:val="en-GB"/>
        </w:rPr>
      </w:pPr>
      <w:r w:rsidRPr="003504F6">
        <w:rPr>
          <w:rFonts w:ascii="Calibri" w:hAnsi="Calibri" w:cs="Calibri"/>
          <w:sz w:val="22"/>
          <w:szCs w:val="22"/>
          <w:lang w:val="en-GB"/>
        </w:rPr>
        <w:t xml:space="preserve">6¹. From 01-01-2024, after the amendment to Paragraph 1 of Article 25 of LPP came into force, in simplified procurements, when the Supplier submits ESPD, certificates confirming the absence of grounds for exclusion of the Supplier specified under Article 46 of LPP are not required. The Contracting Authority may require certificates confirming the absence of grounds for exclusion of the Supplier from Suppliers only if it has reasonable doubts about the reliability of the respectful Suppliers. </w:t>
      </w:r>
    </w:p>
    <w:p w14:paraId="16F23919"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eastAsia="Yu Mincho" w:hAnsi="Calibri" w:cs="Calibri"/>
          <w:sz w:val="22"/>
          <w:szCs w:val="22"/>
          <w:lang w:val="en-GB"/>
        </w:rPr>
        <w:t xml:space="preserve">In case the Supplier is unable to provide the indicated documents, proving that there are no grounds for excluding, indicated under Paragraphs 1 and 3 also Item 2 of Paragraph 6 of Article 46 of the Law on Public </w:t>
      </w:r>
      <w:r w:rsidRPr="003504F6">
        <w:rPr>
          <w:rFonts w:ascii="Calibri" w:eastAsia="Yu Mincho" w:hAnsi="Calibri" w:cs="Calibri"/>
          <w:sz w:val="22"/>
          <w:szCs w:val="22"/>
          <w:lang w:val="en-GB"/>
        </w:rPr>
        <w:lastRenderedPageBreak/>
        <w:t>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w:t>
      </w:r>
      <w:r w:rsidRPr="003504F6">
        <w:rPr>
          <w:rFonts w:ascii="Calibri" w:hAnsi="Calibri" w:cs="Calibri"/>
          <w:sz w:val="22"/>
          <w:szCs w:val="22"/>
          <w:lang w:val="en-GB"/>
        </w:rPr>
        <w:t>:</w:t>
      </w:r>
    </w:p>
    <w:p w14:paraId="65852828" w14:textId="77777777" w:rsidR="000A6BFB" w:rsidRPr="003504F6" w:rsidRDefault="000A6BFB" w:rsidP="000A6BFB">
      <w:pPr>
        <w:pStyle w:val="NoSpacing"/>
        <w:numPr>
          <w:ilvl w:val="1"/>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Declaration of oath.</w:t>
      </w:r>
    </w:p>
    <w:p w14:paraId="40626996" w14:textId="77777777" w:rsidR="000A6BFB" w:rsidRPr="003504F6" w:rsidRDefault="000A6BFB" w:rsidP="000A6BFB">
      <w:pPr>
        <w:tabs>
          <w:tab w:val="left" w:pos="1134"/>
        </w:tabs>
        <w:spacing w:after="0" w:line="240" w:lineRule="auto"/>
        <w:ind w:firstLine="851"/>
        <w:jc w:val="both"/>
        <w:rPr>
          <w:rFonts w:ascii="Calibri" w:hAnsi="Calibri" w:cs="Calibri"/>
          <w:lang w:val="en-GB"/>
        </w:rPr>
      </w:pPr>
      <w:r w:rsidRPr="003504F6">
        <w:rPr>
          <w:rFonts w:ascii="Calibri" w:hAnsi="Calibri" w:cs="Calibri"/>
          <w:lang w:val="en-GB"/>
        </w:rPr>
        <w:t>7.2. O</w:t>
      </w:r>
      <w:r w:rsidRPr="003504F6">
        <w:rPr>
          <w:rFonts w:ascii="Calibri" w:eastAsia="Yu Mincho" w:hAnsi="Calibri" w:cs="Calibri"/>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1A797E47" w14:textId="77777777" w:rsidR="000A6BFB" w:rsidRPr="003504F6" w:rsidRDefault="000A6BFB" w:rsidP="000A6BFB">
      <w:pPr>
        <w:spacing w:after="0" w:line="240" w:lineRule="auto"/>
        <w:rPr>
          <w:rFonts w:ascii="Calibri" w:hAnsi="Calibri" w:cs="Calibri"/>
          <w:lang w:val="en-GB"/>
        </w:rPr>
      </w:pPr>
    </w:p>
    <w:p w14:paraId="41EE3B04" w14:textId="77777777" w:rsidR="000A6BFB" w:rsidRDefault="000A6BFB" w:rsidP="000A6BFB">
      <w:pPr>
        <w:spacing w:after="0" w:line="240" w:lineRule="auto"/>
        <w:rPr>
          <w:rFonts w:ascii="Calibri" w:hAnsi="Calibri" w:cs="Calibri"/>
          <w:lang w:val="en-GB"/>
        </w:rPr>
      </w:pPr>
      <w:r w:rsidRPr="003504F6">
        <w:rPr>
          <w:rFonts w:ascii="Calibri" w:hAnsi="Calibri" w:cs="Calibri"/>
          <w:lang w:val="en-GB"/>
        </w:rPr>
        <w:t xml:space="preserve">Table No. 1 </w:t>
      </w:r>
    </w:p>
    <w:p w14:paraId="6B5ADE65" w14:textId="77777777" w:rsidR="000A6BFB" w:rsidRPr="003504F6" w:rsidRDefault="000A6BFB" w:rsidP="000A6BFB">
      <w:pPr>
        <w:spacing w:after="0" w:line="240" w:lineRule="auto"/>
        <w:rPr>
          <w:rFonts w:ascii="Calibri" w:hAnsi="Calibri" w:cs="Calibri"/>
          <w:lang w:val="en-GB"/>
        </w:rPr>
      </w:pPr>
    </w:p>
    <w:tbl>
      <w:tblPr>
        <w:tblW w:w="4980" w:type="pct"/>
        <w:tblCellMar>
          <w:left w:w="10" w:type="dxa"/>
          <w:right w:w="10" w:type="dxa"/>
        </w:tblCellMar>
        <w:tblLook w:val="04A0" w:firstRow="1" w:lastRow="0" w:firstColumn="1" w:lastColumn="0" w:noHBand="0" w:noVBand="1"/>
      </w:tblPr>
      <w:tblGrid>
        <w:gridCol w:w="673"/>
        <w:gridCol w:w="4263"/>
        <w:gridCol w:w="4986"/>
      </w:tblGrid>
      <w:tr w:rsidR="000A6BFB" w:rsidRPr="000A6BFB" w14:paraId="51544F85"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AFA5" w14:textId="77777777" w:rsidR="000A6BFB" w:rsidRPr="000A6BFB" w:rsidRDefault="000A6BFB" w:rsidP="00AB3E23">
            <w:pPr>
              <w:pStyle w:val="NoSpacing"/>
              <w:ind w:left="32"/>
              <w:jc w:val="center"/>
              <w:rPr>
                <w:rFonts w:cstheme="minorHAnsi"/>
                <w:b/>
                <w:bCs/>
                <w:sz w:val="22"/>
                <w:szCs w:val="22"/>
                <w:lang w:val="en-GB"/>
              </w:rPr>
            </w:pPr>
            <w:r w:rsidRPr="000A6BFB">
              <w:rPr>
                <w:rFonts w:cstheme="minorHAnsi"/>
                <w:b/>
                <w:bCs/>
                <w:sz w:val="22"/>
                <w:szCs w:val="22"/>
                <w:lang w:val="en-GB"/>
              </w:rPr>
              <w:t>Item No.</w:t>
            </w: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E91699" w14:textId="77777777" w:rsidR="000A6BFB" w:rsidRPr="000A6BFB" w:rsidRDefault="000A6BFB" w:rsidP="00AB3E23">
            <w:pPr>
              <w:pStyle w:val="NoSpacing"/>
              <w:jc w:val="center"/>
              <w:rPr>
                <w:rFonts w:cstheme="minorHAnsi"/>
                <w:bCs/>
                <w:sz w:val="22"/>
                <w:szCs w:val="22"/>
                <w:lang w:val="en-GB" w:eastAsia="en-US"/>
              </w:rPr>
            </w:pPr>
            <w:r w:rsidRPr="000A6BFB">
              <w:rPr>
                <w:rFonts w:cstheme="minorHAnsi"/>
                <w:b/>
                <w:sz w:val="22"/>
                <w:szCs w:val="22"/>
                <w:lang w:val="en-GB"/>
              </w:rPr>
              <w:t>Supplier exclusion grounds</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14B443" w14:textId="77777777" w:rsidR="000A6BFB" w:rsidRPr="000A6BFB" w:rsidRDefault="000A6BFB" w:rsidP="00AB3E23">
            <w:pPr>
              <w:pStyle w:val="NoSpacing"/>
              <w:jc w:val="center"/>
              <w:rPr>
                <w:rFonts w:cstheme="minorHAnsi"/>
                <w:bCs/>
                <w:iCs/>
                <w:sz w:val="22"/>
                <w:szCs w:val="22"/>
                <w:lang w:val="en-GB" w:eastAsia="en-US"/>
              </w:rPr>
            </w:pPr>
            <w:r w:rsidRPr="000A6BFB">
              <w:rPr>
                <w:rFonts w:cstheme="minorHAnsi"/>
                <w:b/>
                <w:sz w:val="22"/>
                <w:szCs w:val="22"/>
                <w:lang w:val="en-GB"/>
              </w:rPr>
              <w:t>Documents proving the absence of exclusion grounds</w:t>
            </w:r>
          </w:p>
        </w:tc>
      </w:tr>
      <w:tr w:rsidR="000A6BFB" w:rsidRPr="000A6BFB" w14:paraId="4951EBBA"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B91B6"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1B846" w14:textId="77777777" w:rsidR="000A6BFB" w:rsidRPr="000A6BFB" w:rsidRDefault="000A6BFB" w:rsidP="00AB3E23">
            <w:pPr>
              <w:pStyle w:val="tajtip"/>
              <w:shd w:val="clear" w:color="auto" w:fill="FFFFFF"/>
              <w:spacing w:after="0"/>
              <w:jc w:val="both"/>
              <w:rPr>
                <w:rFonts w:asciiTheme="minorHAnsi" w:hAnsiTheme="minorHAnsi" w:cstheme="minorHAnsi"/>
                <w:bCs/>
                <w:sz w:val="22"/>
                <w:szCs w:val="22"/>
                <w:lang w:val="en-GB"/>
              </w:rPr>
            </w:pPr>
            <w:r w:rsidRPr="000A6BFB">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2E57485F"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1) involvement in a criminal organisation, organisation thereof or leadership over it;</w:t>
            </w:r>
          </w:p>
          <w:p w14:paraId="6580306A"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2) bribery, influence peddling, graft;</w:t>
            </w:r>
          </w:p>
          <w:p w14:paraId="01CE2C6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rPr>
              <w:t xml:space="preserve">3) 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or misuse, when these criminal acts are against the financial interests of the European Union, as defined in Article 1 of the Convention on the Protection of the European Communities’ Financial Interests; </w:t>
            </w:r>
          </w:p>
          <w:p w14:paraId="5D8B03E0"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4) criminal bankruptcy;</w:t>
            </w:r>
          </w:p>
          <w:p w14:paraId="39207DA5"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5) terrorist offences or offences linked to terrorist activities;</w:t>
            </w:r>
          </w:p>
          <w:p w14:paraId="2E81088C"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lastRenderedPageBreak/>
              <w:t>6) legalization of assets obtained by illegal means;</w:t>
            </w:r>
          </w:p>
          <w:p w14:paraId="2731A207"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 xml:space="preserve">7) trafficking in human beings, buying or selling of a child; </w:t>
            </w:r>
          </w:p>
          <w:p w14:paraId="36219EB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42D39B57" w14:textId="77777777" w:rsidR="000A6BFB" w:rsidRPr="000A6BFB" w:rsidRDefault="000A6BFB" w:rsidP="00AB3E23">
            <w:pPr>
              <w:pStyle w:val="NoSpacing"/>
              <w:jc w:val="both"/>
              <w:rPr>
                <w:rFonts w:cstheme="minorHAnsi"/>
                <w:b/>
                <w:bCs/>
                <w:sz w:val="22"/>
                <w:szCs w:val="22"/>
                <w:lang w:val="en-GB" w:eastAsia="en-US"/>
              </w:rPr>
            </w:pPr>
          </w:p>
          <w:p w14:paraId="4AFB3AE9" w14:textId="77777777" w:rsidR="000A6BFB" w:rsidRPr="000A6BFB" w:rsidRDefault="000A6BFB" w:rsidP="00AB3E23">
            <w:pPr>
              <w:pStyle w:val="tajtip"/>
              <w:shd w:val="clear" w:color="auto" w:fill="FFFFFF"/>
              <w:spacing w:after="0"/>
              <w:jc w:val="both"/>
              <w:rPr>
                <w:rFonts w:asciiTheme="minorHAnsi" w:hAnsiTheme="minorHAnsi" w:cstheme="minorHAnsi"/>
                <w:bCs/>
                <w:sz w:val="22"/>
                <w:szCs w:val="22"/>
                <w:lang w:val="en-GB"/>
              </w:rPr>
            </w:pPr>
            <w:r w:rsidRPr="000A6BFB">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230FE279"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1) the Supplier, who is a natural person, has convictions that have become effective within the past 5 years and this person has convictions that have not been expired or expunged;</w:t>
            </w:r>
          </w:p>
          <w:p w14:paraId="3370100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2) the Supplier’s, who is a legal person, another organisation or its structural unit, a manager, a member of another management or supervisory body or another person who has the right to represent or control the supplier, to make a decision on its behalf, to conclude a transaction, a person (persons) who has the right to draw up and sign the supplier's financial accounting documents, has been convicted and court verdict has entered into force within the last 5 years and this person has convictions that have not been expired or expunged;</w:t>
            </w:r>
          </w:p>
          <w:p w14:paraId="6D23AEB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 xml:space="preserve">3) </w:t>
            </w:r>
            <w:r w:rsidRPr="000A6BFB">
              <w:rPr>
                <w:rFonts w:cstheme="minorHAnsi"/>
                <w:sz w:val="22"/>
                <w:szCs w:val="22"/>
                <w:lang w:val="en-GB"/>
              </w:rPr>
              <w:t xml:space="preserve">the Supplier, who is a legal entity, other organisation or </w:t>
            </w:r>
            <w:r w:rsidRPr="000A6BFB">
              <w:rPr>
                <w:rFonts w:cstheme="minorHAnsi"/>
                <w:b/>
                <w:bCs/>
                <w:sz w:val="22"/>
                <w:szCs w:val="22"/>
                <w:lang w:val="en-GB"/>
              </w:rPr>
              <w:t>structural</w:t>
            </w:r>
            <w:r w:rsidRPr="000A6BFB">
              <w:rPr>
                <w:rFonts w:cstheme="minorHAnsi"/>
                <w:sz w:val="22"/>
                <w:szCs w:val="22"/>
                <w:lang w:val="en-GB"/>
              </w:rPr>
              <w:t xml:space="preserve"> subdivision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36C7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lastRenderedPageBreak/>
              <w:t>Entities established in Lithuania are required to submit:</w:t>
            </w:r>
          </w:p>
          <w:p w14:paraId="7194E8F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transcript from the court ruling, or</w:t>
            </w:r>
          </w:p>
          <w:p w14:paraId="78BA66D4"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certificate from the Department of Informatics and Communications under the Ministry of the Interior, or</w:t>
            </w:r>
          </w:p>
          <w:p w14:paraId="2207D33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13EDD18" w14:textId="77777777" w:rsidR="000A6BFB" w:rsidRPr="000A6BFB" w:rsidRDefault="000A6BFB" w:rsidP="00AB3E23">
            <w:pPr>
              <w:pStyle w:val="NoSpacing"/>
              <w:jc w:val="both"/>
              <w:rPr>
                <w:rFonts w:cstheme="minorHAnsi"/>
                <w:sz w:val="22"/>
                <w:szCs w:val="22"/>
                <w:lang w:val="en-GB" w:eastAsia="en-US"/>
              </w:rPr>
            </w:pPr>
          </w:p>
          <w:p w14:paraId="03B49BB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Entities established outside Lithuania are required to submit:</w:t>
            </w:r>
          </w:p>
          <w:p w14:paraId="42C68596"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eastAsia="en-US"/>
              </w:rPr>
              <w:t xml:space="preserve">• </w:t>
            </w:r>
            <w:r w:rsidRPr="000A6BFB">
              <w:rPr>
                <w:rFonts w:cstheme="minorHAnsi"/>
                <w:sz w:val="22"/>
                <w:szCs w:val="22"/>
                <w:lang w:val="en-GB"/>
              </w:rPr>
              <w:t>a document from the competent authority of the relevant foreign country</w:t>
            </w:r>
            <w:r w:rsidRPr="000A6BFB">
              <w:rPr>
                <w:rStyle w:val="FootnoteReference"/>
                <w:rFonts w:cstheme="minorHAnsi"/>
                <w:sz w:val="22"/>
                <w:szCs w:val="22"/>
                <w:lang w:val="en-GB"/>
              </w:rPr>
              <w:footnoteReference w:id="1"/>
            </w:r>
            <w:r w:rsidRPr="000A6BFB">
              <w:rPr>
                <w:rFonts w:cstheme="minorHAnsi"/>
                <w:sz w:val="22"/>
                <w:szCs w:val="22"/>
                <w:lang w:val="en-GB"/>
              </w:rPr>
              <w:t>.</w:t>
            </w:r>
          </w:p>
          <w:p w14:paraId="54FF979E" w14:textId="77777777" w:rsidR="000A6BFB" w:rsidRPr="000A6BFB" w:rsidRDefault="000A6BFB" w:rsidP="00AB3E23">
            <w:pPr>
              <w:pStyle w:val="NoSpacing"/>
              <w:jc w:val="both"/>
              <w:rPr>
                <w:rFonts w:cstheme="minorHAnsi"/>
                <w:sz w:val="22"/>
                <w:szCs w:val="22"/>
                <w:lang w:val="en-GB"/>
              </w:rPr>
            </w:pPr>
          </w:p>
          <w:p w14:paraId="6C68773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xml:space="preserve">The specified documents must be issued not earlier than within </w:t>
            </w:r>
            <w:r w:rsidRPr="000A6BFB">
              <w:rPr>
                <w:rFonts w:cstheme="minorHAnsi"/>
                <w:color w:val="00B050"/>
                <w:sz w:val="22"/>
                <w:szCs w:val="22"/>
                <w:lang w:val="en-GB"/>
              </w:rPr>
              <w:t>180 days</w:t>
            </w:r>
            <w:r w:rsidRPr="000A6BFB">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0A6BFB">
              <w:rPr>
                <w:rFonts w:cstheme="minorHAnsi"/>
                <w:sz w:val="22"/>
                <w:szCs w:val="22"/>
                <w:lang w:val="en-GB"/>
              </w:rPr>
              <w:t xml:space="preserve"> </w:t>
            </w:r>
            <w:r w:rsidRPr="000A6BFB">
              <w:rPr>
                <w:rFonts w:cstheme="minorHAnsi"/>
                <w:b/>
                <w:bCs/>
                <w:i/>
                <w:iCs/>
                <w:color w:val="000000" w:themeColor="text1"/>
                <w:sz w:val="22"/>
                <w:szCs w:val="22"/>
                <w:lang w:val="en-GB"/>
              </w:rPr>
              <w:t>For example</w:t>
            </w:r>
            <w:r w:rsidRPr="000A6BFB">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7EB26B9E" w14:textId="77777777" w:rsidR="000A6BFB" w:rsidRPr="000A6BFB" w:rsidRDefault="000A6BFB" w:rsidP="00AB3E23">
            <w:pPr>
              <w:pStyle w:val="NoSpacing"/>
              <w:jc w:val="both"/>
              <w:rPr>
                <w:rFonts w:cstheme="minorHAnsi"/>
                <w:b/>
                <w:bCs/>
                <w:sz w:val="22"/>
                <w:szCs w:val="22"/>
                <w:lang w:val="en-GB"/>
              </w:rPr>
            </w:pPr>
          </w:p>
          <w:p w14:paraId="1DD7894E"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70BB4761" w14:textId="77777777" w:rsidR="000A6BFB" w:rsidRPr="000A6BFB" w:rsidRDefault="000A6BFB" w:rsidP="00AB3E23">
            <w:pPr>
              <w:pStyle w:val="NoSpacing"/>
              <w:jc w:val="both"/>
              <w:rPr>
                <w:rFonts w:cstheme="minorHAnsi"/>
                <w:b/>
                <w:bCs/>
                <w:color w:val="7030A0"/>
                <w:sz w:val="22"/>
                <w:szCs w:val="22"/>
                <w:lang w:val="en-GB" w:eastAsia="en-US"/>
              </w:rPr>
            </w:pPr>
            <w:r w:rsidRPr="000A6BFB">
              <w:rPr>
                <w:rFonts w:cstheme="minorHAnsi"/>
                <w:bCs/>
                <w:sz w:val="22"/>
                <w:szCs w:val="22"/>
                <w:lang w:val="en-GB"/>
              </w:rPr>
              <w:t xml:space="preserve"> </w:t>
            </w:r>
          </w:p>
          <w:p w14:paraId="5BAE5078" w14:textId="77777777" w:rsidR="000A6BFB" w:rsidRPr="000A6BFB" w:rsidRDefault="000A6BFB" w:rsidP="00AB3E23">
            <w:pPr>
              <w:pStyle w:val="NoSpacing"/>
              <w:jc w:val="both"/>
              <w:rPr>
                <w:rFonts w:cstheme="minorHAnsi"/>
                <w:b/>
                <w:bCs/>
                <w:sz w:val="22"/>
                <w:szCs w:val="22"/>
                <w:lang w:val="en-GB"/>
              </w:rPr>
            </w:pPr>
          </w:p>
        </w:tc>
      </w:tr>
      <w:tr w:rsidR="000A6BFB" w:rsidRPr="000A6BFB" w14:paraId="44AAD4E8"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D1A21"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062D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xml:space="preserve">The Supplier has not completed the penal measure imposed on it – a ban on a legal entity to participate in public procurement procedures.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CBFCD"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xml:space="preserve">No proving documents are required from entities established in Lithuania. The submitted ESPB is sufficient. </w:t>
            </w:r>
          </w:p>
          <w:p w14:paraId="69A6F250" w14:textId="77777777" w:rsidR="000A6BFB" w:rsidRPr="000A6BFB" w:rsidRDefault="000A6BFB" w:rsidP="00AB3E23">
            <w:pPr>
              <w:pStyle w:val="NoSpacing"/>
              <w:jc w:val="both"/>
              <w:rPr>
                <w:rFonts w:cstheme="minorHAnsi"/>
                <w:sz w:val="22"/>
                <w:szCs w:val="22"/>
                <w:lang w:val="en-GB"/>
              </w:rPr>
            </w:pPr>
          </w:p>
        </w:tc>
      </w:tr>
      <w:tr w:rsidR="000A6BFB" w:rsidRPr="000A6BFB" w14:paraId="07258AC2"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6AD0F"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9FE0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w:t>
            </w:r>
            <w:r w:rsidRPr="000A6BFB">
              <w:rPr>
                <w:rFonts w:cstheme="minorHAnsi"/>
                <w:sz w:val="22"/>
                <w:szCs w:val="22"/>
                <w:lang w:val="en-GB" w:eastAsia="en-US"/>
              </w:rPr>
              <w:lastRenderedPageBreak/>
              <w:t xml:space="preserve">Contracting Authority is located, as defined under Items 1 and 3 of Paragraph 2 of Article 46 of LPP, or the Contracting Authority has other proofs of failure to implement the respectful liabilities. </w:t>
            </w:r>
          </w:p>
          <w:p w14:paraId="57341E40"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eastAsia="en-US"/>
              </w:rPr>
              <w:t xml:space="preserve"> </w:t>
            </w:r>
          </w:p>
          <w:p w14:paraId="05795BD0"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It shall be considered that the Supplier has been convicted for the above indicated criminal offence, when:</w:t>
            </w:r>
          </w:p>
          <w:p w14:paraId="1BC3F6E2" w14:textId="77777777" w:rsidR="000A6BFB" w:rsidRPr="000A6BFB" w:rsidRDefault="000A6BFB" w:rsidP="00AB3E23">
            <w:pPr>
              <w:pStyle w:val="NoSpacing"/>
              <w:jc w:val="both"/>
              <w:rPr>
                <w:rFonts w:cstheme="minorHAnsi"/>
                <w:bCs/>
                <w:sz w:val="22"/>
                <w:szCs w:val="22"/>
                <w:lang w:val="en-GB" w:eastAsia="en-US"/>
              </w:rPr>
            </w:pPr>
            <w:r w:rsidRPr="000A6BFB">
              <w:rPr>
                <w:rFonts w:cstheme="minorHAnsi"/>
                <w:bCs/>
                <w:sz w:val="22"/>
                <w:szCs w:val="22"/>
                <w:lang w:val="en-GB" w:eastAsia="en-US"/>
              </w:rPr>
              <w:t>1) in respect of the Supplier, which is a natural person, a convicting court ruling has been passed within the last 5 years and it has come into force, thus, the person has a has an unexpired or unexpunged criminal record;</w:t>
            </w:r>
          </w:p>
          <w:p w14:paraId="47E2F80B"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 xml:space="preserve">2) in respect of the Supplier, which is a legal person, other organisation or a </w:t>
            </w:r>
            <w:r w:rsidRPr="000A6BFB">
              <w:rPr>
                <w:rFonts w:cstheme="minorHAnsi"/>
                <w:b/>
                <w:sz w:val="22"/>
                <w:szCs w:val="22"/>
                <w:lang w:val="en-GB" w:eastAsia="en-US"/>
              </w:rPr>
              <w:t>structural</w:t>
            </w:r>
            <w:r w:rsidRPr="000A6BFB">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p>
          <w:p w14:paraId="6952A3D2"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Nevertheless, this provision shall not be applicable in cases, when:</w:t>
            </w:r>
          </w:p>
          <w:p w14:paraId="2263A9B9"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1) the Supplier has undertaken the liability to pay taxes, including social insurance contributions and due to that it is considered that the Supplier has already implemented the liabilities indicated in the respectful country;</w:t>
            </w:r>
          </w:p>
          <w:p w14:paraId="6472F067"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2) the sum of debt does not exceed 50 EUR (fifty Euros);</w:t>
            </w:r>
          </w:p>
          <w:p w14:paraId="287D8339"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 xml:space="preserve">3) the Supplier has been notified about the exact sum of debt at such a moment that the Supplier failed to pay the taxes, including social insurance contributions, to enter a tax loan contract or to enter another binding agreement on the payment thereof or </w:t>
            </w:r>
            <w:r w:rsidRPr="000A6BFB">
              <w:rPr>
                <w:rFonts w:cstheme="minorHAnsi"/>
                <w:bCs/>
                <w:sz w:val="22"/>
                <w:szCs w:val="22"/>
                <w:lang w:val="en-GB" w:eastAsia="en-US"/>
              </w:rPr>
              <w:lastRenderedPageBreak/>
              <w:t>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FF972"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lastRenderedPageBreak/>
              <w:t xml:space="preserve">Regarding the fulfilment of obligations related to the payment of taxes, entities established </w:t>
            </w:r>
            <w:r w:rsidRPr="000A6BFB">
              <w:rPr>
                <w:rFonts w:cstheme="minorHAnsi"/>
                <w:bCs/>
                <w:sz w:val="22"/>
                <w:szCs w:val="22"/>
                <w:lang w:val="en-GB"/>
              </w:rPr>
              <w:t xml:space="preserve">in Lithuania </w:t>
            </w:r>
            <w:r w:rsidRPr="000A6BFB">
              <w:rPr>
                <w:rFonts w:cstheme="minorHAnsi"/>
                <w:sz w:val="22"/>
                <w:szCs w:val="22"/>
                <w:lang w:val="en-GB"/>
              </w:rPr>
              <w:t>shall be requested to submit:</w:t>
            </w:r>
          </w:p>
          <w:p w14:paraId="4FB17F2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transcript from the court ruling (in case it exists), or</w:t>
            </w:r>
          </w:p>
          <w:p w14:paraId="6767D501"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lastRenderedPageBreak/>
              <w:t>• a certificate from State Tax Inspectorate under the Ministry of Finance, or</w:t>
            </w:r>
          </w:p>
          <w:p w14:paraId="15637F6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51B4572" w14:textId="77777777" w:rsidR="000A6BFB" w:rsidRPr="000A6BFB" w:rsidRDefault="000A6BFB" w:rsidP="00AB3E23">
            <w:pPr>
              <w:pStyle w:val="NoSpacing"/>
              <w:jc w:val="both"/>
              <w:rPr>
                <w:rFonts w:cstheme="minorHAnsi"/>
                <w:sz w:val="22"/>
                <w:szCs w:val="22"/>
                <w:lang w:val="en-GB"/>
              </w:rPr>
            </w:pPr>
            <w:r w:rsidRPr="000A6BFB">
              <w:rPr>
                <w:rFonts w:cstheme="minorHAnsi"/>
                <w:b/>
                <w:bCs/>
                <w:sz w:val="22"/>
                <w:szCs w:val="22"/>
                <w:lang w:val="en-GB"/>
              </w:rPr>
              <w:t xml:space="preserve"> </w:t>
            </w:r>
          </w:p>
          <w:p w14:paraId="2243F4A4"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Entities established outside Lithuania are required to submit:</w:t>
            </w:r>
          </w:p>
          <w:p w14:paraId="240D0355"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eastAsia="en-US"/>
              </w:rPr>
              <w:t xml:space="preserve">• </w:t>
            </w:r>
            <w:r w:rsidRPr="000A6BFB">
              <w:rPr>
                <w:rFonts w:cstheme="minorHAnsi"/>
                <w:sz w:val="22"/>
                <w:szCs w:val="22"/>
                <w:lang w:val="en-GB"/>
              </w:rPr>
              <w:t>a document from the competent authority of the relevant foreign country</w:t>
            </w:r>
            <w:r w:rsidRPr="000A6BFB">
              <w:rPr>
                <w:rStyle w:val="FootnoteReference"/>
                <w:rFonts w:cstheme="minorHAnsi"/>
                <w:sz w:val="22"/>
                <w:szCs w:val="22"/>
                <w:lang w:val="en-GB"/>
              </w:rPr>
              <w:footnoteReference w:id="2"/>
            </w:r>
            <w:r w:rsidRPr="000A6BFB">
              <w:rPr>
                <w:rFonts w:cstheme="minorHAnsi"/>
                <w:sz w:val="22"/>
                <w:szCs w:val="22"/>
                <w:lang w:val="en-GB"/>
              </w:rPr>
              <w:t>.</w:t>
            </w:r>
          </w:p>
          <w:p w14:paraId="22459FDC" w14:textId="77777777" w:rsidR="000A6BFB" w:rsidRPr="000A6BFB" w:rsidRDefault="000A6BFB" w:rsidP="00AB3E23">
            <w:pPr>
              <w:pStyle w:val="NoSpacing"/>
              <w:jc w:val="both"/>
              <w:rPr>
                <w:rFonts w:eastAsia="Yu Mincho" w:cstheme="minorHAnsi"/>
                <w:sz w:val="22"/>
                <w:szCs w:val="22"/>
                <w:lang w:val="en-GB"/>
              </w:rPr>
            </w:pPr>
          </w:p>
          <w:p w14:paraId="64127570" w14:textId="49489008" w:rsidR="000A6BFB" w:rsidRPr="000A6BFB" w:rsidRDefault="000A6BFB" w:rsidP="00AB3E23">
            <w:pPr>
              <w:pStyle w:val="NoSpacing"/>
              <w:jc w:val="both"/>
              <w:rPr>
                <w:rFonts w:cstheme="minorHAnsi"/>
                <w:i/>
                <w:iCs/>
                <w:color w:val="000000" w:themeColor="text1"/>
                <w:sz w:val="22"/>
                <w:szCs w:val="22"/>
                <w:lang w:val="en-GB"/>
              </w:rPr>
            </w:pPr>
            <w:r w:rsidRPr="000A6BFB">
              <w:rPr>
                <w:rFonts w:cstheme="minorHAnsi"/>
                <w:sz w:val="22"/>
                <w:szCs w:val="22"/>
                <w:lang w:val="en-GB" w:eastAsia="en-US"/>
              </w:rPr>
              <w:t xml:space="preserve">The specified documents must be issued not earlier than within </w:t>
            </w:r>
            <w:r w:rsidRPr="000A6BFB">
              <w:rPr>
                <w:rFonts w:cstheme="minorHAnsi"/>
                <w:color w:val="00B050"/>
                <w:sz w:val="22"/>
                <w:szCs w:val="22"/>
                <w:lang w:val="en-GB"/>
              </w:rPr>
              <w:t>120 days</w:t>
            </w:r>
            <w:r w:rsidRPr="000A6BFB">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0A6BFB">
              <w:rPr>
                <w:rFonts w:cstheme="minorHAnsi"/>
                <w:sz w:val="22"/>
                <w:szCs w:val="22"/>
                <w:lang w:val="en-GB"/>
              </w:rPr>
              <w:t xml:space="preserve"> </w:t>
            </w:r>
            <w:r w:rsidRPr="000A6BFB">
              <w:rPr>
                <w:rFonts w:cstheme="minorHAnsi"/>
                <w:b/>
                <w:bCs/>
                <w:i/>
                <w:iCs/>
                <w:color w:val="000000" w:themeColor="text1"/>
                <w:sz w:val="22"/>
                <w:szCs w:val="22"/>
                <w:lang w:val="en-GB"/>
              </w:rPr>
              <w:t>For example</w:t>
            </w:r>
            <w:r w:rsidRPr="000A6BFB">
              <w:rPr>
                <w:rFonts w:cstheme="minorHAnsi"/>
                <w:i/>
                <w:iCs/>
                <w:color w:val="000000" w:themeColor="text1"/>
                <w:sz w:val="22"/>
                <w:szCs w:val="22"/>
                <w:lang w:val="en-GB"/>
              </w:rPr>
              <w:t xml:space="preserve">: in case the Contracting Authority addressed the Supplier on 10-10-2022 asking to provide the proving documents </w:t>
            </w:r>
            <w:r w:rsidRPr="004D013D">
              <w:rPr>
                <w:rFonts w:cstheme="minorHAnsi"/>
                <w:i/>
                <w:iCs/>
                <w:color w:val="000000" w:themeColor="text1"/>
                <w:sz w:val="22"/>
                <w:szCs w:val="22"/>
                <w:lang w:val="en-GB"/>
              </w:rPr>
              <w:t xml:space="preserve">until 14-10-2022, they must be issued not earlier than </w:t>
            </w:r>
            <w:r w:rsidR="007C1F68" w:rsidRPr="004D013D">
              <w:rPr>
                <w:rFonts w:cstheme="minorHAnsi"/>
                <w:i/>
                <w:iCs/>
                <w:color w:val="000000" w:themeColor="text1"/>
                <w:sz w:val="22"/>
                <w:szCs w:val="22"/>
                <w:lang w:val="en-GB"/>
              </w:rPr>
              <w:t xml:space="preserve">120 </w:t>
            </w:r>
            <w:r w:rsidRPr="004D013D">
              <w:rPr>
                <w:rFonts w:cstheme="minorHAnsi"/>
                <w:i/>
                <w:iCs/>
                <w:color w:val="000000" w:themeColor="text1"/>
                <w:sz w:val="22"/>
                <w:szCs w:val="22"/>
                <w:lang w:val="en-GB"/>
              </w:rPr>
              <w:t>days in advance counting back from 14-10-2022.</w:t>
            </w:r>
            <w:r w:rsidRPr="000A6BFB">
              <w:rPr>
                <w:rFonts w:cstheme="minorHAnsi"/>
                <w:i/>
                <w:iCs/>
                <w:color w:val="000000" w:themeColor="text1"/>
                <w:sz w:val="22"/>
                <w:szCs w:val="22"/>
                <w:lang w:val="en-GB"/>
              </w:rPr>
              <w:t xml:space="preserve"> </w:t>
            </w:r>
          </w:p>
          <w:p w14:paraId="33304492" w14:textId="77777777" w:rsidR="000A6BFB" w:rsidRPr="000A6BFB" w:rsidRDefault="000A6BFB" w:rsidP="00AB3E23">
            <w:pPr>
              <w:pStyle w:val="NoSpacing"/>
              <w:jc w:val="both"/>
              <w:rPr>
                <w:rFonts w:cstheme="minorHAnsi"/>
                <w:i/>
                <w:iCs/>
                <w:color w:val="7030A0"/>
                <w:sz w:val="22"/>
                <w:szCs w:val="22"/>
                <w:lang w:val="en-GB"/>
              </w:rPr>
            </w:pPr>
          </w:p>
          <w:p w14:paraId="5DC36AAE"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2CE086A7" w14:textId="77777777" w:rsidR="000A6BFB" w:rsidRPr="000A6BFB" w:rsidRDefault="000A6BFB" w:rsidP="00AB3E23">
            <w:pPr>
              <w:pStyle w:val="NoSpacing"/>
              <w:jc w:val="both"/>
              <w:rPr>
                <w:rFonts w:cstheme="minorHAnsi"/>
                <w:b/>
                <w:bCs/>
                <w:sz w:val="22"/>
                <w:szCs w:val="22"/>
                <w:lang w:val="en-GB"/>
              </w:rPr>
            </w:pPr>
          </w:p>
          <w:p w14:paraId="3C9A8EA8" w14:textId="77777777" w:rsidR="000A6BFB" w:rsidRPr="000A6BFB" w:rsidRDefault="000A6BFB" w:rsidP="00AB3E23">
            <w:pPr>
              <w:pStyle w:val="NoSpacing"/>
              <w:jc w:val="both"/>
              <w:rPr>
                <w:rFonts w:cstheme="minorHAnsi"/>
                <w:bCs/>
                <w:sz w:val="22"/>
                <w:szCs w:val="22"/>
                <w:lang w:val="en-GB"/>
              </w:rPr>
            </w:pPr>
            <w:r w:rsidRPr="000A6BFB">
              <w:rPr>
                <w:rFonts w:cstheme="minorHAnsi"/>
                <w:sz w:val="22"/>
                <w:szCs w:val="22"/>
                <w:lang w:val="en-GB"/>
              </w:rPr>
              <w:t xml:space="preserve">2) Regarding the fulfilment of obligations related to the payment of social insurance contributions, entities established </w:t>
            </w:r>
            <w:r w:rsidRPr="000A6BFB">
              <w:rPr>
                <w:rFonts w:cstheme="minorHAnsi"/>
                <w:bCs/>
                <w:sz w:val="22"/>
                <w:szCs w:val="22"/>
                <w:lang w:val="en-GB"/>
              </w:rPr>
              <w:t>in Lithuania shall be requested to:</w:t>
            </w:r>
          </w:p>
          <w:p w14:paraId="105FA2A5" w14:textId="77777777" w:rsidR="000A6BFB" w:rsidRPr="000A6BFB" w:rsidRDefault="000A6BFB" w:rsidP="00AB3E23">
            <w:pPr>
              <w:pStyle w:val="NoSpacing"/>
              <w:jc w:val="both"/>
              <w:rPr>
                <w:rFonts w:cstheme="minorHAnsi"/>
                <w:bCs/>
                <w:sz w:val="22"/>
                <w:szCs w:val="22"/>
                <w:lang w:val="en-GB"/>
              </w:rPr>
            </w:pPr>
            <w:r w:rsidRPr="000A6BFB">
              <w:rPr>
                <w:rFonts w:cstheme="minorHAnsi"/>
                <w:sz w:val="22"/>
                <w:szCs w:val="22"/>
                <w:lang w:val="en-GB"/>
              </w:rPr>
              <w:t>2.1) In case the Supplier is a legal entity registered in the Republic of Lithuania; the Supplier is not required to submit any documents proving this requirement. The Contracting Authority shall verify the data independently in the national database at</w:t>
            </w:r>
            <w:r w:rsidRPr="000A6BFB">
              <w:rPr>
                <w:rFonts w:cstheme="minorHAnsi"/>
                <w:bCs/>
                <w:sz w:val="22"/>
                <w:szCs w:val="22"/>
                <w:lang w:val="en-GB"/>
              </w:rPr>
              <w:t xml:space="preserve"> </w:t>
            </w:r>
            <w:hyperlink r:id="rId9" w:history="1">
              <w:r w:rsidRPr="000A6BFB">
                <w:rPr>
                  <w:rStyle w:val="Hyperlink"/>
                  <w:rFonts w:cstheme="minorHAnsi"/>
                  <w:bCs/>
                  <w:sz w:val="22"/>
                  <w:szCs w:val="22"/>
                  <w:lang w:val="en-GB"/>
                </w:rPr>
                <w:t>http://draudejai.sodra.lt/draudeju_viesi_duomenys/</w:t>
              </w:r>
            </w:hyperlink>
            <w:r w:rsidRPr="000A6BFB">
              <w:rPr>
                <w:rFonts w:cstheme="minorHAnsi"/>
                <w:bCs/>
                <w:sz w:val="22"/>
                <w:szCs w:val="22"/>
                <w:lang w:val="en-GB"/>
              </w:rPr>
              <w:t>.</w:t>
            </w:r>
          </w:p>
          <w:p w14:paraId="3FEF3EBA" w14:textId="77777777" w:rsidR="000A6BFB" w:rsidRPr="000A6BFB" w:rsidRDefault="000A6BFB" w:rsidP="00AB3E23">
            <w:pPr>
              <w:pStyle w:val="NoSpacing"/>
              <w:jc w:val="both"/>
              <w:rPr>
                <w:rFonts w:cstheme="minorHAnsi"/>
                <w:b/>
                <w:bCs/>
                <w:sz w:val="22"/>
                <w:szCs w:val="22"/>
                <w:lang w:val="en-GB"/>
              </w:rPr>
            </w:pPr>
          </w:p>
          <w:p w14:paraId="5846348B"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lastRenderedPageBreak/>
              <w:t>In case due to technical failures of the information system of the Board of the State Social Insurance Fund (hereinafter referred to as Sodra)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Sodra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w:t>
            </w:r>
          </w:p>
          <w:p w14:paraId="185AA392" w14:textId="77777777" w:rsidR="000A6BFB" w:rsidRPr="000A6BFB" w:rsidRDefault="000A6BFB" w:rsidP="00AB3E23">
            <w:pPr>
              <w:pStyle w:val="NoSpacing"/>
              <w:jc w:val="both"/>
              <w:rPr>
                <w:rFonts w:cstheme="minorHAnsi"/>
                <w:b/>
                <w:bCs/>
                <w:sz w:val="22"/>
                <w:szCs w:val="22"/>
                <w:lang w:val="en-GB"/>
              </w:rPr>
            </w:pPr>
          </w:p>
          <w:p w14:paraId="6841E12B"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2.2) In case the Supplier is a natural person, registered in the Republic of Lithuania, the Supplier shall submit a transcript from the court ruling (if such has been passed) or a document issued by Sodra or a document issued by State Enterprise Centre of Registers confirming joint data processed by competent authorities.</w:t>
            </w:r>
          </w:p>
          <w:p w14:paraId="42681340" w14:textId="77777777" w:rsidR="000A6BFB" w:rsidRPr="000A6BFB" w:rsidRDefault="000A6BFB" w:rsidP="00AB3E23">
            <w:pPr>
              <w:pStyle w:val="NoSpacing"/>
              <w:jc w:val="both"/>
              <w:rPr>
                <w:rFonts w:cstheme="minorHAnsi"/>
                <w:b/>
                <w:bCs/>
                <w:sz w:val="22"/>
                <w:szCs w:val="22"/>
                <w:lang w:val="en-GB"/>
              </w:rPr>
            </w:pPr>
          </w:p>
          <w:p w14:paraId="2DB755EB"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Entities established outside Lithuania are required to submit:</w:t>
            </w:r>
          </w:p>
          <w:p w14:paraId="6D67DFC6"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eastAsia="en-US"/>
              </w:rPr>
              <w:t xml:space="preserve">• </w:t>
            </w:r>
            <w:r w:rsidRPr="000A6BFB">
              <w:rPr>
                <w:rFonts w:cstheme="minorHAnsi"/>
                <w:sz w:val="22"/>
                <w:szCs w:val="22"/>
                <w:lang w:val="en-GB"/>
              </w:rPr>
              <w:t>a document from the competent authority of the relevant foreign country</w:t>
            </w:r>
            <w:r w:rsidRPr="000A6BFB">
              <w:rPr>
                <w:rStyle w:val="FootnoteReference"/>
                <w:rFonts w:cstheme="minorHAnsi"/>
                <w:sz w:val="22"/>
                <w:szCs w:val="22"/>
                <w:lang w:val="en-GB"/>
              </w:rPr>
              <w:footnoteReference w:id="3"/>
            </w:r>
            <w:r w:rsidRPr="000A6BFB">
              <w:rPr>
                <w:rFonts w:cstheme="minorHAnsi"/>
                <w:sz w:val="22"/>
                <w:szCs w:val="22"/>
                <w:lang w:val="en-GB"/>
              </w:rPr>
              <w:t>.</w:t>
            </w:r>
          </w:p>
          <w:p w14:paraId="4500B31A" w14:textId="77777777" w:rsidR="000A6BFB" w:rsidRPr="000A6BFB" w:rsidRDefault="000A6BFB" w:rsidP="00AB3E23">
            <w:pPr>
              <w:pStyle w:val="NoSpacing"/>
              <w:jc w:val="both"/>
              <w:rPr>
                <w:rFonts w:cstheme="minorHAnsi"/>
                <w:b/>
                <w:bCs/>
                <w:sz w:val="22"/>
                <w:szCs w:val="22"/>
                <w:lang w:val="en-GB"/>
              </w:rPr>
            </w:pPr>
          </w:p>
          <w:p w14:paraId="46E3D62B" w14:textId="36B1DB43" w:rsidR="000A6BFB" w:rsidRPr="000A6BFB" w:rsidRDefault="000A6BFB" w:rsidP="00AB3E23">
            <w:pPr>
              <w:pStyle w:val="NoSpacing"/>
              <w:jc w:val="both"/>
              <w:rPr>
                <w:rFonts w:cstheme="minorHAnsi"/>
                <w:i/>
                <w:iCs/>
                <w:color w:val="000000" w:themeColor="text1"/>
                <w:sz w:val="22"/>
                <w:szCs w:val="22"/>
                <w:lang w:val="en-GB"/>
              </w:rPr>
            </w:pPr>
            <w:r w:rsidRPr="000A6BFB">
              <w:rPr>
                <w:rFonts w:cstheme="minorHAnsi"/>
                <w:sz w:val="22"/>
                <w:szCs w:val="22"/>
                <w:lang w:val="en-GB" w:eastAsia="en-US"/>
              </w:rPr>
              <w:t xml:space="preserve">The specified documents must be issued not earlier than within </w:t>
            </w:r>
            <w:r w:rsidRPr="000A6BFB">
              <w:rPr>
                <w:rFonts w:cstheme="minorHAnsi"/>
                <w:color w:val="00B050"/>
                <w:sz w:val="22"/>
                <w:szCs w:val="22"/>
                <w:lang w:val="en-GB"/>
              </w:rPr>
              <w:t>120 days</w:t>
            </w:r>
            <w:r w:rsidRPr="000A6BFB">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0A6BFB">
              <w:rPr>
                <w:rFonts w:cstheme="minorHAnsi"/>
                <w:sz w:val="22"/>
                <w:szCs w:val="22"/>
                <w:lang w:val="en-GB"/>
              </w:rPr>
              <w:t xml:space="preserve"> </w:t>
            </w:r>
            <w:r w:rsidRPr="000A6BFB">
              <w:rPr>
                <w:rFonts w:cstheme="minorHAnsi"/>
                <w:b/>
                <w:bCs/>
                <w:i/>
                <w:iCs/>
                <w:color w:val="000000" w:themeColor="text1"/>
                <w:sz w:val="22"/>
                <w:szCs w:val="22"/>
                <w:lang w:val="en-GB"/>
              </w:rPr>
              <w:t>For example</w:t>
            </w:r>
            <w:r w:rsidRPr="000A6BFB">
              <w:rPr>
                <w:rFonts w:cstheme="minorHAnsi"/>
                <w:i/>
                <w:iCs/>
                <w:color w:val="000000" w:themeColor="text1"/>
                <w:sz w:val="22"/>
                <w:szCs w:val="22"/>
                <w:lang w:val="en-GB"/>
              </w:rPr>
              <w:t xml:space="preserve">: in case the </w:t>
            </w:r>
            <w:r w:rsidRPr="004D013D">
              <w:rPr>
                <w:rFonts w:cstheme="minorHAnsi"/>
                <w:i/>
                <w:iCs/>
                <w:color w:val="000000" w:themeColor="text1"/>
                <w:sz w:val="22"/>
                <w:szCs w:val="22"/>
                <w:lang w:val="en-GB"/>
              </w:rPr>
              <w:t xml:space="preserve">Contracting Authority addressed the Supplier on 10-10-2022 asking to provide the proving documents until 14-10-2022, they must be issued not earlier than </w:t>
            </w:r>
            <w:r w:rsidR="007C1F68" w:rsidRPr="004D013D">
              <w:rPr>
                <w:rFonts w:cstheme="minorHAnsi"/>
                <w:i/>
                <w:iCs/>
                <w:color w:val="000000" w:themeColor="text1"/>
                <w:sz w:val="22"/>
                <w:szCs w:val="22"/>
                <w:lang w:val="en-GB"/>
              </w:rPr>
              <w:t xml:space="preserve">120 </w:t>
            </w:r>
            <w:r w:rsidRPr="004D013D">
              <w:rPr>
                <w:rFonts w:cstheme="minorHAnsi"/>
                <w:i/>
                <w:iCs/>
                <w:color w:val="000000" w:themeColor="text1"/>
                <w:sz w:val="22"/>
                <w:szCs w:val="22"/>
                <w:lang w:val="en-GB"/>
              </w:rPr>
              <w:t>days</w:t>
            </w:r>
            <w:r w:rsidRPr="000A6BFB">
              <w:rPr>
                <w:rFonts w:cstheme="minorHAnsi"/>
                <w:i/>
                <w:iCs/>
                <w:color w:val="000000" w:themeColor="text1"/>
                <w:sz w:val="22"/>
                <w:szCs w:val="22"/>
                <w:lang w:val="en-GB"/>
              </w:rPr>
              <w:t xml:space="preserve"> in advance counting back from 14-10-2022. </w:t>
            </w:r>
          </w:p>
          <w:p w14:paraId="2D9C14C7" w14:textId="77777777" w:rsidR="000A6BFB" w:rsidRPr="000A6BFB" w:rsidRDefault="000A6BFB" w:rsidP="00AB3E23">
            <w:pPr>
              <w:pStyle w:val="NoSpacing"/>
              <w:jc w:val="both"/>
              <w:rPr>
                <w:rFonts w:cstheme="minorHAnsi"/>
                <w:b/>
                <w:bCs/>
                <w:sz w:val="22"/>
                <w:szCs w:val="22"/>
                <w:lang w:val="en-GB"/>
              </w:rPr>
            </w:pPr>
          </w:p>
          <w:p w14:paraId="57D5D202"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eastAsia="en-US"/>
              </w:rPr>
              <w:lastRenderedPageBreak/>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p w14:paraId="40E68E03" w14:textId="77777777" w:rsidR="000A6BFB" w:rsidRPr="000A6BFB" w:rsidRDefault="000A6BFB" w:rsidP="00AB3E23">
            <w:pPr>
              <w:pStyle w:val="NoSpacing"/>
              <w:jc w:val="both"/>
              <w:rPr>
                <w:rFonts w:cstheme="minorHAnsi"/>
                <w:sz w:val="22"/>
                <w:szCs w:val="22"/>
                <w:lang w:val="en-GB"/>
              </w:rPr>
            </w:pPr>
          </w:p>
          <w:p w14:paraId="67E2E985" w14:textId="77777777" w:rsidR="000A6BFB" w:rsidRPr="000A6BFB" w:rsidRDefault="000A6BFB" w:rsidP="00AB3E23">
            <w:pPr>
              <w:pStyle w:val="NoSpacing"/>
              <w:jc w:val="both"/>
              <w:rPr>
                <w:rFonts w:cstheme="minorHAnsi"/>
                <w:sz w:val="22"/>
                <w:szCs w:val="22"/>
                <w:lang w:val="en-GB"/>
              </w:rPr>
            </w:pPr>
          </w:p>
        </w:tc>
      </w:tr>
      <w:tr w:rsidR="000A6BFB" w:rsidRPr="000A6BFB" w14:paraId="37F9D32F"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8D61F"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B2C17"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The Supplier has agreements with other Suppliers to distort competition in the respectful procurement, and the Contracting Authority has convincing data about it.</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5D7A" w14:textId="77777777" w:rsidR="000A6BFB" w:rsidRPr="000A6BFB" w:rsidRDefault="000A6BFB" w:rsidP="00AB3E23">
            <w:pPr>
              <w:pStyle w:val="NoSpacing"/>
              <w:jc w:val="both"/>
              <w:rPr>
                <w:rFonts w:cstheme="minorHAnsi"/>
                <w:b/>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tc>
      </w:tr>
      <w:tr w:rsidR="000A6BFB" w:rsidRPr="000A6BFB" w14:paraId="777723E6"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277EF4"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E180E"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The Supplier is subject to a conflict of interests as defined under Article 21 of LPP at the time of the procurement and the situation cannot be remedied.</w:t>
            </w:r>
          </w:p>
          <w:p w14:paraId="4D2D9A84"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It shall be considered that the relevant situation due to a conflict of interests cannot be remedied, when the persons involved in the conflict of interests have made decisions of the public procurement commission or the Contracting Authority and the amendment of these decisions would contradict the provisions of the Law on Public Procurement.</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D9417" w14:textId="77777777" w:rsidR="000A6BFB" w:rsidRPr="000A6BFB" w:rsidRDefault="000A6BFB" w:rsidP="00AB3E23">
            <w:pPr>
              <w:pStyle w:val="NoSpacing"/>
              <w:jc w:val="both"/>
              <w:rPr>
                <w:rFonts w:cstheme="minorHAnsi"/>
                <w:b/>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tc>
      </w:tr>
      <w:tr w:rsidR="000A6BFB" w:rsidRPr="000A6BFB" w14:paraId="7ED1B7E3"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91DD3"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9F773"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6E1C6"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1CD05175" w14:textId="77777777" w:rsidR="000A6BFB" w:rsidRPr="000A6BFB" w:rsidRDefault="000A6BFB" w:rsidP="00AB3E23">
            <w:pPr>
              <w:pStyle w:val="NoSpacing"/>
              <w:jc w:val="both"/>
              <w:rPr>
                <w:rFonts w:cstheme="minorHAnsi"/>
                <w:b/>
                <w:bCs/>
                <w:iCs/>
                <w:sz w:val="22"/>
                <w:szCs w:val="22"/>
                <w:lang w:val="en-GB" w:eastAsia="en-US"/>
              </w:rPr>
            </w:pPr>
          </w:p>
        </w:tc>
      </w:tr>
      <w:tr w:rsidR="000A6BFB" w:rsidRPr="000A6BFB" w14:paraId="3756F0CE"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887D1E"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4D943" w14:textId="77777777" w:rsidR="000A6BFB" w:rsidRPr="000A6BFB" w:rsidRDefault="000A6BFB" w:rsidP="00AB3E23">
            <w:pPr>
              <w:pStyle w:val="NoSpacing"/>
              <w:jc w:val="both"/>
              <w:rPr>
                <w:rFonts w:cstheme="minorHAnsi"/>
                <w:bCs/>
                <w:sz w:val="22"/>
                <w:szCs w:val="22"/>
                <w:lang w:val="en-GB"/>
              </w:rPr>
            </w:pPr>
            <w:r w:rsidRPr="000A6BFB">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0A6BFB">
              <w:rPr>
                <w:rFonts w:cstheme="minorHAnsi"/>
                <w:sz w:val="22"/>
                <w:szCs w:val="22"/>
                <w:lang w:val="en-GB"/>
              </w:rPr>
              <w:t>Law on Public Procurement</w:t>
            </w:r>
            <w:r w:rsidRPr="000A6BFB">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0A6BFB">
              <w:rPr>
                <w:rFonts w:cstheme="minorHAnsi"/>
                <w:sz w:val="22"/>
                <w:szCs w:val="22"/>
                <w:lang w:val="en-GB"/>
              </w:rPr>
              <w:t>Law on Public Procurement</w:t>
            </w:r>
            <w:r w:rsidRPr="000A6BFB">
              <w:rPr>
                <w:rFonts w:cstheme="minorHAnsi"/>
                <w:bCs/>
                <w:sz w:val="22"/>
                <w:szCs w:val="22"/>
                <w:lang w:val="en-GB"/>
              </w:rPr>
              <w:t>.</w:t>
            </w:r>
          </w:p>
          <w:p w14:paraId="377FD8B9" w14:textId="77777777" w:rsidR="000A6BFB" w:rsidRPr="000A6BFB" w:rsidRDefault="000A6BFB" w:rsidP="00AB3E23">
            <w:pPr>
              <w:pStyle w:val="NoSpacing"/>
              <w:jc w:val="both"/>
              <w:rPr>
                <w:rFonts w:cstheme="minorHAnsi"/>
                <w:bCs/>
                <w:sz w:val="22"/>
                <w:szCs w:val="22"/>
                <w:lang w:val="en-GB"/>
              </w:rPr>
            </w:pPr>
            <w:r w:rsidRPr="000A6BFB">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w:t>
            </w:r>
            <w:r w:rsidRPr="000A6BFB">
              <w:rPr>
                <w:rFonts w:cstheme="minorHAnsi"/>
                <w:bCs/>
                <w:sz w:val="22"/>
                <w:szCs w:val="22"/>
                <w:lang w:val="en-GB"/>
              </w:rPr>
              <w:lastRenderedPageBreak/>
              <w:t xml:space="preserve">the Supplier was unable to provide the supporting documents required under Article 50 of the </w:t>
            </w:r>
            <w:r w:rsidRPr="000A6BFB">
              <w:rPr>
                <w:rFonts w:cstheme="minorHAnsi"/>
                <w:sz w:val="22"/>
                <w:szCs w:val="22"/>
                <w:lang w:val="en-GB"/>
              </w:rPr>
              <w:t>Law on Public Procurement</w:t>
            </w:r>
            <w:r w:rsidRPr="000A6BFB">
              <w:rPr>
                <w:rFonts w:cstheme="minorHAnsi"/>
                <w:bCs/>
                <w:sz w:val="22"/>
                <w:szCs w:val="22"/>
                <w:lang w:val="en-GB"/>
              </w:rPr>
              <w:t xml:space="preserve"> and due to the provided false information was excluded from the procurement or concession award procedures within one last year. </w:t>
            </w:r>
          </w:p>
          <w:p w14:paraId="3EAA14F0" w14:textId="77777777" w:rsidR="000A6BFB" w:rsidRPr="000A6BFB" w:rsidRDefault="000A6BFB" w:rsidP="00AB3E23">
            <w:pPr>
              <w:pStyle w:val="NoSpacing"/>
              <w:jc w:val="both"/>
              <w:rPr>
                <w:rFonts w:cstheme="minorHAnsi"/>
                <w:bCs/>
                <w:sz w:val="22"/>
                <w:szCs w:val="22"/>
                <w:lang w:val="en-GB"/>
              </w:rPr>
            </w:pPr>
            <w:r w:rsidRPr="000A6BFB">
              <w:rPr>
                <w:rFonts w:cstheme="minorHAnsi"/>
                <w:bCs/>
                <w:sz w:val="22"/>
                <w:szCs w:val="22"/>
                <w:lang w:val="en-GB"/>
              </w:rPr>
              <w:t xml:space="preserve">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20BF6"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lastRenderedPageBreak/>
              <w:t>Proving documents are not requested from entities established in Lithuania. The submitted ESPD is sufficient.</w:t>
            </w:r>
          </w:p>
          <w:p w14:paraId="69C1AEDC" w14:textId="77777777" w:rsidR="000A6BFB" w:rsidRPr="000A6BFB" w:rsidRDefault="000A6BFB" w:rsidP="00AB3E23">
            <w:pPr>
              <w:pStyle w:val="NoSpacing"/>
              <w:jc w:val="both"/>
              <w:rPr>
                <w:rFonts w:cstheme="minorHAnsi"/>
                <w:bCs/>
                <w:iCs/>
                <w:sz w:val="22"/>
                <w:szCs w:val="22"/>
                <w:lang w:val="en-GB" w:eastAsia="en-US"/>
              </w:rPr>
            </w:pPr>
          </w:p>
          <w:p w14:paraId="465E2D9A" w14:textId="77777777" w:rsidR="000A6BFB" w:rsidRPr="000A6BFB" w:rsidRDefault="000A6BFB" w:rsidP="00AB3E23">
            <w:pPr>
              <w:pStyle w:val="NoSpacing"/>
              <w:jc w:val="both"/>
              <w:rPr>
                <w:rFonts w:cstheme="minorHAnsi"/>
                <w:bCs/>
                <w:iCs/>
                <w:sz w:val="22"/>
                <w:szCs w:val="22"/>
                <w:lang w:val="en-GB" w:eastAsia="en-US"/>
              </w:rPr>
            </w:pPr>
          </w:p>
          <w:p w14:paraId="26083434" w14:textId="77777777" w:rsidR="000A6BFB" w:rsidRPr="000A6BFB" w:rsidRDefault="000A6BFB" w:rsidP="00AB3E23">
            <w:pPr>
              <w:pStyle w:val="NoSpacing"/>
              <w:jc w:val="both"/>
              <w:rPr>
                <w:rFonts w:cstheme="minorHAnsi"/>
                <w:b/>
                <w:sz w:val="22"/>
                <w:szCs w:val="22"/>
                <w:lang w:val="en-GB"/>
              </w:rPr>
            </w:pPr>
            <w:r w:rsidRPr="000A6BFB">
              <w:rPr>
                <w:rFonts w:cstheme="minorHAnsi"/>
                <w:b/>
                <w:sz w:val="22"/>
                <w:szCs w:val="22"/>
                <w:lang w:val="en-GB"/>
              </w:rPr>
              <w:t>Decisions on the exclusion of a Supplier from a procurement procedure on the grounds for exclusion referred to in this Paragraph may take into account, inter alia, the information published in accordance with Article 52 of the Law on Public Procurement:</w:t>
            </w:r>
          </w:p>
          <w:p w14:paraId="23C77EC4" w14:textId="77777777" w:rsidR="000A6BFB" w:rsidRPr="000A6BFB" w:rsidRDefault="000A6BFB" w:rsidP="00AB3E23">
            <w:pPr>
              <w:pStyle w:val="NoSpacing"/>
              <w:jc w:val="both"/>
              <w:rPr>
                <w:rFonts w:cstheme="minorHAnsi"/>
                <w:sz w:val="22"/>
                <w:szCs w:val="22"/>
                <w:lang w:val="en-GB"/>
              </w:rPr>
            </w:pPr>
            <w:hyperlink r:id="rId10" w:history="1">
              <w:r w:rsidRPr="000A6BFB">
                <w:rPr>
                  <w:rStyle w:val="Hyperlink"/>
                  <w:rFonts w:cstheme="minorHAnsi"/>
                  <w:sz w:val="22"/>
                  <w:szCs w:val="22"/>
                  <w:lang w:val="en-GB"/>
                </w:rPr>
                <w:t>https://vpt.lrv.lt/lt/nuorodos/kiti-duomenys/powerbi/melaginga-informacija-pateikusiu-tiekeju-sarasas-3/</w:t>
              </w:r>
            </w:hyperlink>
          </w:p>
        </w:tc>
      </w:tr>
      <w:tr w:rsidR="000A6BFB" w:rsidRPr="000A6BFB" w14:paraId="64C67DF6"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0F33E"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05449"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 xml:space="preserve">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484B"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52781B91" w14:textId="77777777" w:rsidR="000A6BFB" w:rsidRPr="000A6BFB" w:rsidRDefault="000A6BFB" w:rsidP="00AB3E23">
            <w:pPr>
              <w:pStyle w:val="NoSpacing"/>
              <w:jc w:val="both"/>
              <w:rPr>
                <w:rFonts w:cstheme="minorHAnsi"/>
                <w:b/>
                <w:bCs/>
                <w:iCs/>
                <w:sz w:val="22"/>
                <w:szCs w:val="22"/>
                <w:lang w:val="en-GB" w:eastAsia="en-US"/>
              </w:rPr>
            </w:pPr>
          </w:p>
        </w:tc>
      </w:tr>
      <w:tr w:rsidR="000A6BFB" w:rsidRPr="000A6BFB" w14:paraId="22D406A2"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B42F9"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526EB" w14:textId="77777777" w:rsidR="000A6BFB" w:rsidRPr="000A6BFB" w:rsidRDefault="000A6BFB" w:rsidP="00AB3E23">
            <w:pPr>
              <w:spacing w:after="0" w:line="240" w:lineRule="auto"/>
              <w:jc w:val="both"/>
              <w:rPr>
                <w:rFonts w:cstheme="minorHAnsi"/>
                <w:lang w:val="en-GB"/>
              </w:rPr>
            </w:pPr>
            <w:r w:rsidRPr="000A6BFB">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0A6BFB">
              <w:rPr>
                <w:rFonts w:cstheme="minorHAnsi"/>
                <w:bCs/>
                <w:lang w:val="en-GB"/>
              </w:rPr>
              <w:t>the Law on Procurement Carried out by Entities Operating in the Field of Water Management, Energy, Transport or Postal Services</w:t>
            </w:r>
            <w:r w:rsidRPr="000A6BFB">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w:t>
            </w:r>
            <w:r w:rsidRPr="000A6BFB">
              <w:rPr>
                <w:rFonts w:cstheme="minorHAnsi"/>
                <w:lang w:val="en-GB"/>
              </w:rPr>
              <w:lastRenderedPageBreak/>
              <w:t>years a decision of the Contracting Authority has been made that the Supplier has implemented the essential condition of the contract with significant or permanent defects, shortcomings, which led to the imposition of a contractual sanction.</w:t>
            </w:r>
          </w:p>
          <w:p w14:paraId="0DD2E4C2" w14:textId="77777777" w:rsidR="000A6BFB" w:rsidRPr="000A6BFB" w:rsidRDefault="000A6BFB" w:rsidP="00AB3E23">
            <w:pPr>
              <w:spacing w:after="0" w:line="240" w:lineRule="auto"/>
              <w:jc w:val="both"/>
              <w:rPr>
                <w:rFonts w:cstheme="minorHAnsi"/>
                <w:lang w:val="en-GB"/>
              </w:rPr>
            </w:pPr>
            <w:r w:rsidRPr="000A6BFB">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shortcomings and as a result that previous contract was terminated before the expiry term of the contract, reimbursement of the damages was claimed or other similar sanctions were imposed. </w:t>
            </w:r>
          </w:p>
          <w:p w14:paraId="6E9EA2B7" w14:textId="77777777" w:rsidR="000A6BFB" w:rsidRPr="000A6BFB" w:rsidRDefault="000A6BFB" w:rsidP="00AB3E23">
            <w:pPr>
              <w:spacing w:after="0" w:line="240" w:lineRule="auto"/>
              <w:jc w:val="both"/>
              <w:rPr>
                <w:rFonts w:cstheme="minorHAnsi"/>
                <w:lang w:val="en-GB"/>
              </w:rPr>
            </w:pP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482E"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lastRenderedPageBreak/>
              <w:t>Proving documents are not requested from entities established in Lithuania. The submitted ESPD is sufficient.</w:t>
            </w:r>
          </w:p>
          <w:p w14:paraId="4F3EF6BC" w14:textId="77777777" w:rsidR="000A6BFB" w:rsidRPr="000A6BFB" w:rsidRDefault="000A6BFB" w:rsidP="00AB3E23">
            <w:pPr>
              <w:pStyle w:val="NoSpacing"/>
              <w:jc w:val="both"/>
              <w:rPr>
                <w:rFonts w:cstheme="minorHAnsi"/>
                <w:bCs/>
                <w:iCs/>
                <w:sz w:val="22"/>
                <w:szCs w:val="22"/>
                <w:lang w:val="en-GB" w:eastAsia="en-US"/>
              </w:rPr>
            </w:pPr>
          </w:p>
          <w:p w14:paraId="3D8C64F6" w14:textId="77777777" w:rsidR="000A6BFB" w:rsidRPr="000A6BFB" w:rsidRDefault="000A6BFB" w:rsidP="00AB3E23">
            <w:pPr>
              <w:pStyle w:val="NoSpacing"/>
              <w:jc w:val="both"/>
              <w:rPr>
                <w:rFonts w:cstheme="minorHAnsi"/>
                <w:b/>
                <w:bCs/>
                <w:sz w:val="22"/>
                <w:szCs w:val="22"/>
                <w:lang w:val="en-GB"/>
              </w:rPr>
            </w:pPr>
            <w:r w:rsidRPr="000A6BFB">
              <w:rPr>
                <w:rFonts w:cstheme="minorHAnsi"/>
                <w:b/>
                <w:sz w:val="22"/>
                <w:szCs w:val="22"/>
                <w:lang w:val="en-GB"/>
              </w:rPr>
              <w:t xml:space="preserve">Decisions on the exclusion of a Supplier from a procurement procedure on the grounds for exclusion referred to in this Paragraph may take into account, inter alia, the information published in accordance with Article 91 of the Law on Public Procurement: </w:t>
            </w:r>
          </w:p>
          <w:p w14:paraId="4E0A02F7" w14:textId="77777777" w:rsidR="000A6BFB" w:rsidRPr="000A6BFB" w:rsidRDefault="000A6BFB" w:rsidP="00AB3E23">
            <w:pPr>
              <w:pStyle w:val="NoSpacing"/>
              <w:jc w:val="both"/>
              <w:rPr>
                <w:rFonts w:cstheme="minorHAnsi"/>
                <w:sz w:val="22"/>
                <w:szCs w:val="22"/>
                <w:lang w:val="en-GB"/>
              </w:rPr>
            </w:pPr>
          </w:p>
          <w:p w14:paraId="71209026" w14:textId="77777777" w:rsidR="000A6BFB" w:rsidRPr="000A6BFB" w:rsidRDefault="000A6BFB" w:rsidP="00AB3E23">
            <w:pPr>
              <w:pStyle w:val="NoSpacing"/>
              <w:jc w:val="both"/>
              <w:rPr>
                <w:rFonts w:cstheme="minorHAnsi"/>
                <w:sz w:val="22"/>
                <w:szCs w:val="22"/>
                <w:lang w:val="en-GB"/>
              </w:rPr>
            </w:pPr>
            <w:hyperlink r:id="rId11" w:history="1">
              <w:r w:rsidRPr="000A6BFB">
                <w:rPr>
                  <w:rStyle w:val="Hyperlink"/>
                  <w:rFonts w:cstheme="minorHAnsi"/>
                  <w:sz w:val="22"/>
                  <w:szCs w:val="22"/>
                  <w:lang w:val="en-GB"/>
                </w:rPr>
                <w:t>https://vpt.lrv.lt/lt/nuorodos/kiti-duomenys/powerbi/nepatikimi-tiekejai-1/</w:t>
              </w:r>
            </w:hyperlink>
          </w:p>
          <w:p w14:paraId="0946FA85" w14:textId="77777777" w:rsidR="000A6BFB" w:rsidRPr="000A6BFB" w:rsidRDefault="000A6BFB" w:rsidP="00AB3E23">
            <w:pPr>
              <w:pStyle w:val="NoSpacing"/>
              <w:jc w:val="both"/>
              <w:rPr>
                <w:rFonts w:cstheme="minorHAnsi"/>
                <w:sz w:val="22"/>
                <w:szCs w:val="22"/>
                <w:lang w:val="en-GB"/>
              </w:rPr>
            </w:pPr>
          </w:p>
          <w:p w14:paraId="03056569" w14:textId="77777777" w:rsidR="000A6BFB" w:rsidRPr="000A6BFB" w:rsidRDefault="000A6BFB" w:rsidP="00AB3E23">
            <w:pPr>
              <w:pStyle w:val="NoSpacing"/>
              <w:jc w:val="both"/>
              <w:rPr>
                <w:rFonts w:cstheme="minorHAnsi"/>
                <w:sz w:val="22"/>
                <w:szCs w:val="22"/>
                <w:lang w:val="en-GB"/>
              </w:rPr>
            </w:pPr>
            <w:hyperlink r:id="rId12" w:history="1">
              <w:r w:rsidRPr="000A6BFB">
                <w:rPr>
                  <w:rStyle w:val="Hyperlink"/>
                  <w:rFonts w:cstheme="minorHAnsi"/>
                  <w:sz w:val="22"/>
                  <w:szCs w:val="22"/>
                  <w:lang w:val="en-GB"/>
                </w:rPr>
                <w:t>https://vpt.lrv.lt/lt/pasalinimo-pagrindai-1/nepatikimu-koncesininku-sarasas-1/nepatikimu-koncesininku-sarasas/</w:t>
              </w:r>
            </w:hyperlink>
          </w:p>
          <w:p w14:paraId="01101D41" w14:textId="77777777" w:rsidR="000A6BFB" w:rsidRPr="000A6BFB" w:rsidRDefault="000A6BFB" w:rsidP="00AB3E23">
            <w:pPr>
              <w:pStyle w:val="NoSpacing"/>
              <w:jc w:val="both"/>
              <w:rPr>
                <w:rFonts w:cstheme="minorHAnsi"/>
                <w:bCs/>
                <w:sz w:val="22"/>
                <w:szCs w:val="22"/>
                <w:lang w:val="en-GB"/>
              </w:rPr>
            </w:pPr>
          </w:p>
          <w:p w14:paraId="623EEB41" w14:textId="77777777" w:rsidR="000A6BFB" w:rsidRPr="000A6BFB" w:rsidRDefault="000A6BFB" w:rsidP="00AB3E23">
            <w:pPr>
              <w:pStyle w:val="NoSpacing"/>
              <w:jc w:val="both"/>
              <w:rPr>
                <w:rFonts w:cstheme="minorHAnsi"/>
                <w:b/>
                <w:bCs/>
                <w:sz w:val="22"/>
                <w:szCs w:val="22"/>
                <w:lang w:val="en-GB"/>
              </w:rPr>
            </w:pPr>
          </w:p>
        </w:tc>
      </w:tr>
      <w:tr w:rsidR="000A6BFB" w:rsidRPr="000A6BFB" w14:paraId="00A14D51"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F3C69" w14:textId="77777777" w:rsidR="000A6BFB" w:rsidRPr="000A6BFB" w:rsidRDefault="000A6BFB" w:rsidP="000A6BFB">
            <w:pPr>
              <w:pStyle w:val="NoSpacing"/>
              <w:numPr>
                <w:ilvl w:val="0"/>
                <w:numId w:val="21"/>
              </w:numPr>
              <w:rPr>
                <w:rFonts w:cstheme="minorHAnsi"/>
                <w:sz w:val="22"/>
                <w:szCs w:val="22"/>
                <w:lang w:val="en-GB"/>
              </w:rPr>
            </w:pPr>
          </w:p>
          <w:p w14:paraId="528D4D87" w14:textId="77777777" w:rsidR="000A6BFB" w:rsidRPr="000A6BFB" w:rsidRDefault="000A6BFB" w:rsidP="00AB3E23">
            <w:pPr>
              <w:pStyle w:val="NoSpacing"/>
              <w:rPr>
                <w:rFonts w:cstheme="minorHAnsi"/>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41587" w14:textId="77777777" w:rsidR="000A6BFB" w:rsidRPr="000A6BFB" w:rsidRDefault="000A6BFB" w:rsidP="00AB3E23">
            <w:pPr>
              <w:pStyle w:val="NoSpacing"/>
              <w:jc w:val="both"/>
              <w:rPr>
                <w:rFonts w:cstheme="minorHAnsi"/>
                <w:b/>
                <w:sz w:val="22"/>
                <w:szCs w:val="22"/>
                <w:lang w:val="en-GB"/>
              </w:rPr>
            </w:pPr>
            <w:r w:rsidRPr="000A6BFB">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A9B94"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75CF7E2A"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0A6BFB">
              <w:rPr>
                <w:rFonts w:cstheme="minorHAnsi"/>
                <w:bCs/>
                <w:iCs/>
                <w:sz w:val="22"/>
                <w:szCs w:val="22"/>
                <w:lang w:val="en-GB" w:eastAsia="en-US"/>
              </w:rPr>
              <w:t>the information published in the national database at:</w:t>
            </w:r>
          </w:p>
          <w:p w14:paraId="342805C6" w14:textId="77777777" w:rsidR="000A6BFB" w:rsidRPr="000A6BFB" w:rsidRDefault="000A6BFB" w:rsidP="00AB3E23">
            <w:pPr>
              <w:pStyle w:val="NoSpacing"/>
              <w:jc w:val="both"/>
              <w:rPr>
                <w:rFonts w:cstheme="minorHAnsi"/>
                <w:sz w:val="22"/>
                <w:szCs w:val="22"/>
                <w:lang w:val="en-GB"/>
              </w:rPr>
            </w:pPr>
            <w:hyperlink r:id="rId13" w:history="1">
              <w:r w:rsidRPr="000A6BFB">
                <w:rPr>
                  <w:rStyle w:val="Hyperlink"/>
                  <w:rFonts w:cstheme="minorHAnsi"/>
                  <w:sz w:val="22"/>
                  <w:szCs w:val="22"/>
                  <w:lang w:val="en-GB"/>
                </w:rPr>
                <w:t>https://www.registrucentras.lt/jar/p/index.php</w:t>
              </w:r>
            </w:hyperlink>
          </w:p>
          <w:p w14:paraId="7E7241C9"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as well as the information provided in this information notice:</w:t>
            </w:r>
          </w:p>
          <w:p w14:paraId="0052B974" w14:textId="77777777" w:rsidR="000A6BFB" w:rsidRPr="000A6BFB" w:rsidRDefault="000A6BFB" w:rsidP="00AB3E23">
            <w:pPr>
              <w:pStyle w:val="NoSpacing"/>
              <w:jc w:val="both"/>
              <w:rPr>
                <w:rFonts w:cstheme="minorHAnsi"/>
                <w:b/>
                <w:bCs/>
                <w:iCs/>
                <w:sz w:val="22"/>
                <w:szCs w:val="22"/>
                <w:lang w:val="en-GB"/>
              </w:rPr>
            </w:pPr>
            <w:hyperlink r:id="rId14" w:history="1">
              <w:r w:rsidRPr="000A6BFB">
                <w:rPr>
                  <w:rStyle w:val="Hyperlink"/>
                  <w:rFonts w:cstheme="minorHAnsi"/>
                  <w:sz w:val="22"/>
                  <w:szCs w:val="22"/>
                  <w:lang w:val="en-GB"/>
                </w:rPr>
                <w:t>https://vpt.lrv.lt/lt/naujienos-3/finansiniu-ataskaitu-nepateikimas-gali-tapti-kliutimi-dalyvauti-viesuosiuose-pirkimuose/</w:t>
              </w:r>
            </w:hyperlink>
          </w:p>
        </w:tc>
      </w:tr>
      <w:tr w:rsidR="000A6BFB" w:rsidRPr="000A6BFB" w14:paraId="7CA567CF"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1FDC6A" w14:textId="77777777" w:rsidR="000A6BFB" w:rsidRPr="000A6BFB" w:rsidRDefault="000A6BFB" w:rsidP="000A6BFB">
            <w:pPr>
              <w:pStyle w:val="NoSpacing"/>
              <w:numPr>
                <w:ilvl w:val="0"/>
                <w:numId w:val="21"/>
              </w:numPr>
              <w:rPr>
                <w:rFonts w:cstheme="minorHAnsi"/>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7BB5E" w14:textId="77777777" w:rsidR="000A6BFB" w:rsidRPr="000A6BFB" w:rsidRDefault="000A6BFB" w:rsidP="00AB3E23">
            <w:pPr>
              <w:pStyle w:val="NoSpacing"/>
              <w:jc w:val="both"/>
              <w:rPr>
                <w:rFonts w:cstheme="minorHAnsi"/>
                <w:b/>
                <w:bCs/>
                <w:sz w:val="22"/>
                <w:szCs w:val="22"/>
                <w:lang w:val="en-GB"/>
              </w:rPr>
            </w:pPr>
            <w:r w:rsidRPr="000A6BFB">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0A6BFB">
              <w:rPr>
                <w:rFonts w:cstheme="minorHAnsi"/>
                <w:bCs/>
                <w:sz w:val="22"/>
                <w:szCs w:val="22"/>
                <w:vertAlign w:val="superscript"/>
                <w:lang w:val="en-GB"/>
              </w:rPr>
              <w:t>1</w:t>
            </w:r>
            <w:r w:rsidRPr="000A6BFB">
              <w:rPr>
                <w:rFonts w:cstheme="minorHAnsi"/>
                <w:bCs/>
                <w:sz w:val="22"/>
                <w:szCs w:val="22"/>
                <w:lang w:val="en-GB"/>
              </w:rPr>
              <w:t xml:space="preserve"> of the Law on Tax Administration of the Republic of Lithuania.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BD0AD"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0C415A49"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bCs/>
                <w:sz w:val="22"/>
                <w:szCs w:val="22"/>
                <w:lang w:val="en-GB"/>
              </w:rPr>
              <w:t xml:space="preserve">Decisions on the exclusion of a Supplier from a procurement procedure on the grounds for exclusion referred to in this Paragraph may take into account, inter alia, </w:t>
            </w:r>
            <w:r w:rsidRPr="000A6BFB">
              <w:rPr>
                <w:rFonts w:cstheme="minorHAnsi"/>
                <w:bCs/>
                <w:iCs/>
                <w:sz w:val="22"/>
                <w:szCs w:val="22"/>
                <w:lang w:val="en-GB" w:eastAsia="en-US"/>
              </w:rPr>
              <w:t>the information published in the national database at:</w:t>
            </w:r>
          </w:p>
          <w:p w14:paraId="42316967" w14:textId="77777777" w:rsidR="000A6BFB" w:rsidRPr="000A6BFB" w:rsidRDefault="000A6BFB" w:rsidP="00AB3E23">
            <w:pPr>
              <w:pStyle w:val="NoSpacing"/>
              <w:jc w:val="both"/>
              <w:rPr>
                <w:rFonts w:cstheme="minorHAnsi"/>
                <w:b/>
                <w:bCs/>
                <w:sz w:val="22"/>
                <w:szCs w:val="22"/>
                <w:lang w:val="en-GB"/>
              </w:rPr>
            </w:pPr>
            <w:hyperlink r:id="rId15">
              <w:r w:rsidRPr="000A6BFB">
                <w:rPr>
                  <w:rStyle w:val="Hyperlink"/>
                  <w:rFonts w:cstheme="minorHAnsi"/>
                  <w:sz w:val="22"/>
                  <w:szCs w:val="22"/>
                  <w:lang w:val="en-GB"/>
                </w:rPr>
                <w:t>https://www.vmi.lt/evmi/mokesciu-moketoju-informacija</w:t>
              </w:r>
            </w:hyperlink>
          </w:p>
        </w:tc>
      </w:tr>
      <w:tr w:rsidR="000A6BFB" w:rsidRPr="000A6BFB" w14:paraId="22E556CE"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C76C5" w14:textId="77777777" w:rsidR="000A6BFB" w:rsidRPr="000A6BFB" w:rsidRDefault="000A6BFB" w:rsidP="000A6BFB">
            <w:pPr>
              <w:pStyle w:val="NoSpacing"/>
              <w:numPr>
                <w:ilvl w:val="0"/>
                <w:numId w:val="21"/>
              </w:numPr>
              <w:rPr>
                <w:rFonts w:cstheme="minorHAnsi"/>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54619"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 xml:space="preserve">The Supplier has committed a serious professional misconduct, </w:t>
            </w:r>
            <w:r w:rsidRPr="000A6BFB">
              <w:rPr>
                <w:rFonts w:cstheme="minorHAnsi"/>
                <w:bCs/>
                <w:sz w:val="22"/>
                <w:szCs w:val="22"/>
                <w:lang w:val="en-GB"/>
              </w:rPr>
              <w:t xml:space="preserve">due to which the Contracting Authority doubts the integrity of the Supplier, </w:t>
            </w:r>
            <w:r w:rsidRPr="000A6BFB">
              <w:rPr>
                <w:rFonts w:cstheme="minorHAnsi"/>
                <w:sz w:val="22"/>
                <w:szCs w:val="22"/>
                <w:lang w:val="en-GB"/>
              </w:rPr>
              <w:t xml:space="preserve">when the Supplier has violated the prohibition to conclude prohibited </w:t>
            </w:r>
            <w:r w:rsidRPr="000A6BFB">
              <w:rPr>
                <w:rFonts w:cstheme="minorHAnsi"/>
                <w:sz w:val="22"/>
                <w:szCs w:val="22"/>
                <w:lang w:val="en-GB"/>
              </w:rPr>
              <w:lastRenderedPageBreak/>
              <w:t>agreements established under the Law on Competition of the Republic of Lithuania or a similar legal act of another state and less than 3 years have passed since it was committed.</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F0186"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lastRenderedPageBreak/>
              <w:t>Proving documents are not requested from entities established in Lithuania. The submitted ESPD is sufficient.</w:t>
            </w:r>
          </w:p>
          <w:p w14:paraId="51FA66B8" w14:textId="77777777" w:rsidR="000A6BFB" w:rsidRPr="000A6BFB" w:rsidRDefault="000A6BFB" w:rsidP="00AB3E23">
            <w:pPr>
              <w:pStyle w:val="NoSpacing"/>
              <w:jc w:val="both"/>
              <w:rPr>
                <w:rFonts w:cstheme="minorHAnsi"/>
                <w:bCs/>
                <w:iCs/>
                <w:sz w:val="22"/>
                <w:szCs w:val="22"/>
                <w:lang w:val="en-GB" w:eastAsia="en-US"/>
              </w:rPr>
            </w:pPr>
          </w:p>
          <w:p w14:paraId="0E43700C" w14:textId="77777777" w:rsidR="000A6BFB" w:rsidRPr="000A6BFB" w:rsidRDefault="000A6BFB" w:rsidP="00AB3E23">
            <w:pPr>
              <w:pStyle w:val="NoSpacing"/>
              <w:jc w:val="both"/>
              <w:rPr>
                <w:rFonts w:cstheme="minorHAnsi"/>
                <w:b/>
                <w:bCs/>
                <w:iCs/>
                <w:sz w:val="22"/>
                <w:szCs w:val="22"/>
                <w:lang w:val="en-GB" w:eastAsia="en-US"/>
              </w:rPr>
            </w:pPr>
            <w:r w:rsidRPr="000A6BFB">
              <w:rPr>
                <w:rFonts w:cstheme="minorHAnsi"/>
                <w:b/>
                <w:sz w:val="22"/>
                <w:szCs w:val="22"/>
                <w:lang w:val="en-GB"/>
              </w:rPr>
              <w:lastRenderedPageBreak/>
              <w:t xml:space="preserve">Decisions on the exclusion of a Supplier from a procurement procedure on the grounds for exclusion referred to in this Paragraph may take into account, inter alia, </w:t>
            </w:r>
            <w:r w:rsidRPr="000A6BFB">
              <w:rPr>
                <w:rFonts w:cstheme="minorHAnsi"/>
                <w:b/>
                <w:bCs/>
                <w:iCs/>
                <w:sz w:val="22"/>
                <w:szCs w:val="22"/>
                <w:lang w:val="en-GB" w:eastAsia="en-US"/>
              </w:rPr>
              <w:t>the information published in the national database at:</w:t>
            </w:r>
          </w:p>
          <w:p w14:paraId="4C2E2F9C" w14:textId="77777777" w:rsidR="000A6BFB" w:rsidRPr="000A6BFB" w:rsidRDefault="000A6BFB" w:rsidP="00AB3E23">
            <w:pPr>
              <w:spacing w:after="0" w:line="240" w:lineRule="auto"/>
              <w:rPr>
                <w:rFonts w:cstheme="minorHAnsi"/>
                <w:bCs/>
                <w:iCs/>
                <w:lang w:val="en-GB"/>
              </w:rPr>
            </w:pPr>
            <w:hyperlink r:id="rId16" w:history="1">
              <w:r w:rsidRPr="000A6BFB">
                <w:rPr>
                  <w:rStyle w:val="Hyperlink"/>
                  <w:rFonts w:cstheme="minorHAnsi"/>
                  <w:lang w:val="en-GB"/>
                </w:rPr>
                <w:t>https://kt.gov.lt/lt/atviri-duomenys/diskvalifikavimas-is-viesuju-pirkimu</w:t>
              </w:r>
            </w:hyperlink>
          </w:p>
        </w:tc>
      </w:tr>
    </w:tbl>
    <w:p w14:paraId="533FDC39" w14:textId="77777777" w:rsidR="000A6BFB" w:rsidRPr="003504F6" w:rsidRDefault="000A6BFB" w:rsidP="000A6BFB">
      <w:pPr>
        <w:spacing w:after="0" w:line="240" w:lineRule="auto"/>
        <w:rPr>
          <w:rFonts w:ascii="Calibri" w:hAnsi="Calibri" w:cs="Calibri"/>
          <w:lang w:val="en-GB"/>
        </w:rPr>
      </w:pPr>
    </w:p>
    <w:p w14:paraId="56F08D40" w14:textId="77777777" w:rsidR="00914736" w:rsidRDefault="00914736" w:rsidP="00914736">
      <w:pPr>
        <w:pStyle w:val="ListParagraph"/>
        <w:ind w:left="0" w:firstLine="851"/>
        <w:jc w:val="both"/>
        <w:rPr>
          <w:rFonts w:asciiTheme="minorHAnsi" w:hAnsiTheme="minorHAnsi" w:cstheme="minorHAnsi"/>
          <w:b/>
          <w:sz w:val="22"/>
          <w:szCs w:val="22"/>
        </w:rPr>
      </w:pPr>
    </w:p>
    <w:p w14:paraId="4EF82C73" w14:textId="37CFD703" w:rsidR="00914736" w:rsidRPr="00632D0E" w:rsidRDefault="00914736" w:rsidP="00914736">
      <w:pPr>
        <w:pStyle w:val="ListParagraph"/>
        <w:ind w:left="0"/>
        <w:jc w:val="center"/>
        <w:rPr>
          <w:rFonts w:asciiTheme="minorHAnsi" w:hAnsiTheme="minorHAnsi" w:cstheme="minorHAnsi"/>
          <w:b/>
          <w:sz w:val="22"/>
          <w:szCs w:val="22"/>
        </w:rPr>
      </w:pPr>
      <w:r>
        <w:rPr>
          <w:rFonts w:asciiTheme="minorHAnsi" w:hAnsiTheme="minorHAnsi" w:cstheme="minorHAnsi"/>
          <w:b/>
          <w:sz w:val="22"/>
          <w:szCs w:val="22"/>
        </w:rPr>
        <w:t xml:space="preserve">REQUIREMENTS FOR </w:t>
      </w:r>
      <w:r w:rsidRPr="006D3F42">
        <w:rPr>
          <w:rFonts w:asciiTheme="minorHAnsi" w:hAnsiTheme="minorHAnsi" w:cstheme="minorHAnsi"/>
          <w:b/>
          <w:bCs/>
          <w:sz w:val="22"/>
          <w:szCs w:val="22"/>
          <w:lang w:val="en-US"/>
        </w:rPr>
        <w:t>SUPPLIER</w:t>
      </w:r>
      <w:r>
        <w:rPr>
          <w:rFonts w:asciiTheme="minorHAnsi" w:hAnsiTheme="minorHAnsi" w:cstheme="minorHAnsi"/>
          <w:b/>
          <w:bCs/>
          <w:sz w:val="22"/>
          <w:szCs w:val="22"/>
          <w:lang w:val="en-US"/>
        </w:rPr>
        <w:t>S</w:t>
      </w:r>
      <w:r w:rsidRPr="006D3F42">
        <w:rPr>
          <w:rFonts w:asciiTheme="minorHAnsi" w:hAnsiTheme="minorHAnsi" w:cstheme="minorHAnsi"/>
          <w:b/>
          <w:bCs/>
          <w:sz w:val="22"/>
          <w:szCs w:val="22"/>
          <w:lang w:val="en-US"/>
        </w:rPr>
        <w:t xml:space="preserve"> QUALIFICATION</w:t>
      </w:r>
      <w:r>
        <w:rPr>
          <w:rFonts w:asciiTheme="minorHAnsi" w:hAnsiTheme="minorHAnsi" w:cstheme="minorHAnsi"/>
          <w:b/>
          <w:bCs/>
          <w:sz w:val="22"/>
          <w:szCs w:val="22"/>
          <w:lang w:val="en-US"/>
        </w:rPr>
        <w:t>,</w:t>
      </w:r>
      <w:r w:rsidRPr="006D3F42">
        <w:rPr>
          <w:rFonts w:asciiTheme="minorHAnsi" w:hAnsiTheme="minorHAnsi" w:cstheme="minorHAnsi"/>
          <w:b/>
          <w:bCs/>
          <w:sz w:val="22"/>
          <w:szCs w:val="22"/>
          <w:lang w:val="en-US"/>
        </w:rPr>
        <w:t xml:space="preserve"> </w:t>
      </w:r>
      <w:r>
        <w:rPr>
          <w:rFonts w:asciiTheme="minorHAnsi" w:hAnsiTheme="minorHAnsi" w:cstheme="minorHAnsi"/>
          <w:b/>
          <w:sz w:val="22"/>
          <w:szCs w:val="22"/>
        </w:rPr>
        <w:t>STANDARDS OF THE QUALITY MANAGEMENT SYSTEM AND (OR) THE ENVIRONMENTAL PROTECTION MANAGEMENT SYSTEMS</w:t>
      </w:r>
    </w:p>
    <w:p w14:paraId="21CE052E" w14:textId="77777777" w:rsidR="00914736" w:rsidRPr="00632D0E" w:rsidRDefault="00914736" w:rsidP="00914736">
      <w:pPr>
        <w:pStyle w:val="ListParagraph"/>
        <w:ind w:left="0" w:firstLine="851"/>
        <w:jc w:val="both"/>
        <w:rPr>
          <w:rFonts w:asciiTheme="minorHAnsi" w:hAnsiTheme="minorHAnsi" w:cstheme="minorHAnsi"/>
          <w:b/>
          <w:sz w:val="22"/>
          <w:szCs w:val="22"/>
        </w:rPr>
      </w:pPr>
    </w:p>
    <w:p w14:paraId="77A98189" w14:textId="77777777" w:rsidR="00914736" w:rsidRPr="00914736" w:rsidRDefault="00914736" w:rsidP="00914736">
      <w:pPr>
        <w:pStyle w:val="ListParagraph"/>
        <w:ind w:left="0" w:firstLine="851"/>
        <w:jc w:val="both"/>
        <w:rPr>
          <w:rFonts w:asciiTheme="minorHAnsi" w:hAnsiTheme="minorHAnsi" w:cstheme="minorHAnsi"/>
          <w:sz w:val="22"/>
          <w:szCs w:val="22"/>
          <w:lang w:val="en-US"/>
        </w:rPr>
      </w:pPr>
      <w:r w:rsidRPr="00914736">
        <w:rPr>
          <w:rFonts w:asciiTheme="minorHAnsi" w:hAnsiTheme="minorHAnsi" w:cstheme="minorHAnsi"/>
          <w:sz w:val="22"/>
          <w:szCs w:val="22"/>
          <w:lang w:val="en-US"/>
        </w:rPr>
        <w:t xml:space="preserve">The requirements for </w:t>
      </w:r>
      <w:r w:rsidRPr="00914736">
        <w:rPr>
          <w:rFonts w:asciiTheme="minorHAnsi" w:hAnsiTheme="minorHAnsi"/>
          <w:sz w:val="22"/>
          <w:szCs w:val="22"/>
          <w:bdr w:val="nil"/>
          <w:lang w:val="en-US"/>
        </w:rPr>
        <w:t xml:space="preserve">Suppliers qualification, </w:t>
      </w:r>
      <w:r w:rsidRPr="00914736">
        <w:rPr>
          <w:rFonts w:asciiTheme="minorHAnsi" w:hAnsiTheme="minorHAnsi" w:cstheme="minorHAnsi"/>
          <w:sz w:val="22"/>
          <w:szCs w:val="22"/>
          <w:lang w:val="en-US"/>
        </w:rPr>
        <w:t>standards of quality management system and (or) the environmental protection management systems are not applicable to this procurement.</w:t>
      </w:r>
    </w:p>
    <w:p w14:paraId="314C1617" w14:textId="77777777" w:rsidR="00914736" w:rsidRPr="00914736" w:rsidRDefault="00914736" w:rsidP="00443B61">
      <w:pPr>
        <w:pStyle w:val="tajtip"/>
        <w:shd w:val="clear" w:color="auto" w:fill="FFFFFF"/>
        <w:spacing w:after="0"/>
        <w:ind w:firstLine="709"/>
        <w:jc w:val="both"/>
        <w:rPr>
          <w:rFonts w:asciiTheme="minorHAnsi" w:hAnsiTheme="minorHAnsi" w:cstheme="minorHAnsi"/>
          <w:color w:val="000000"/>
          <w:sz w:val="22"/>
          <w:szCs w:val="22"/>
          <w:lang w:val="en-US"/>
        </w:rPr>
      </w:pPr>
    </w:p>
    <w:p w14:paraId="1CF7FD10" w14:textId="77777777" w:rsidR="00EF327D" w:rsidRPr="009031B2" w:rsidRDefault="00EF327D" w:rsidP="00443B61">
      <w:pPr>
        <w:pStyle w:val="tajtip"/>
        <w:shd w:val="clear" w:color="auto" w:fill="FFFFFF"/>
        <w:spacing w:after="0"/>
        <w:ind w:firstLine="720"/>
        <w:jc w:val="both"/>
        <w:rPr>
          <w:rFonts w:asciiTheme="minorHAnsi" w:hAnsiTheme="minorHAnsi" w:cstheme="minorHAnsi"/>
          <w:color w:val="000000"/>
          <w:sz w:val="22"/>
          <w:szCs w:val="22"/>
          <w:lang w:val="en-GB"/>
        </w:rPr>
      </w:pPr>
    </w:p>
    <w:sectPr w:rsidR="00EF327D" w:rsidRPr="009031B2" w:rsidSect="004547B8">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BC342" w14:textId="77777777" w:rsidR="0018081F" w:rsidRDefault="0018081F" w:rsidP="008F43D3">
      <w:pPr>
        <w:spacing w:after="0" w:line="240" w:lineRule="auto"/>
      </w:pPr>
      <w:r>
        <w:separator/>
      </w:r>
    </w:p>
  </w:endnote>
  <w:endnote w:type="continuationSeparator" w:id="0">
    <w:p w14:paraId="3CBA8507" w14:textId="77777777" w:rsidR="0018081F" w:rsidRDefault="0018081F" w:rsidP="008F4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Times New Roman"/>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8C80" w14:textId="77777777" w:rsidR="0018081F" w:rsidRDefault="0018081F" w:rsidP="008F43D3">
      <w:pPr>
        <w:spacing w:after="0" w:line="240" w:lineRule="auto"/>
      </w:pPr>
      <w:r>
        <w:separator/>
      </w:r>
    </w:p>
  </w:footnote>
  <w:footnote w:type="continuationSeparator" w:id="0">
    <w:p w14:paraId="7AF44796" w14:textId="77777777" w:rsidR="0018081F" w:rsidRDefault="0018081F" w:rsidP="008F43D3">
      <w:pPr>
        <w:spacing w:after="0" w:line="240" w:lineRule="auto"/>
      </w:pPr>
      <w:r>
        <w:continuationSeparator/>
      </w:r>
    </w:p>
  </w:footnote>
  <w:footnote w:id="1">
    <w:p w14:paraId="53F06A2C" w14:textId="77777777" w:rsidR="000A6BFB" w:rsidRPr="00B85AB5" w:rsidRDefault="000A6BFB" w:rsidP="000A6BFB">
      <w:pPr>
        <w:pStyle w:val="FootnoteText"/>
        <w:jc w:val="both"/>
        <w:rPr>
          <w:rFonts w:hint="eastAsia"/>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4925F04D" w14:textId="77777777" w:rsidR="000A6BFB" w:rsidRPr="00B85AB5" w:rsidRDefault="000A6BFB" w:rsidP="000A6BFB">
      <w:pPr>
        <w:pStyle w:val="FootnoteText"/>
        <w:widowControl/>
        <w:numPr>
          <w:ilvl w:val="0"/>
          <w:numId w:val="12"/>
        </w:numPr>
        <w:suppressAutoHyphens w:val="0"/>
        <w:autoSpaceDN/>
        <w:jc w:val="both"/>
        <w:textAlignment w:val="auto"/>
        <w:rPr>
          <w:rFonts w:ascii="Calibri" w:eastAsia="Yu Mincho" w:hAnsi="Calibri" w:cs="Arial"/>
          <w:i/>
          <w:iCs/>
        </w:rPr>
      </w:pPr>
      <w:r w:rsidRPr="00B85AB5">
        <w:rPr>
          <w:rFonts w:ascii="Calibri" w:eastAsia="Yu Mincho" w:hAnsi="Calibri" w:cs="Arial"/>
          <w:i/>
          <w:iCs/>
          <w:lang w:val="en-GB"/>
        </w:rPr>
        <w:t xml:space="preserve">declaration of oath; </w:t>
      </w:r>
    </w:p>
    <w:p w14:paraId="4F809D67" w14:textId="77777777" w:rsidR="000A6BFB" w:rsidRPr="0040640F" w:rsidRDefault="000A6BFB" w:rsidP="000A6BFB">
      <w:pPr>
        <w:pStyle w:val="FootnoteText"/>
        <w:widowControl/>
        <w:numPr>
          <w:ilvl w:val="0"/>
          <w:numId w:val="12"/>
        </w:numPr>
        <w:suppressAutoHyphens w:val="0"/>
        <w:autoSpaceDN/>
        <w:jc w:val="both"/>
        <w:textAlignment w:val="auto"/>
        <w:rPr>
          <w:rFonts w:ascii="Calibri" w:eastAsia="Yu Mincho" w:hAnsi="Calibri" w:cs="Arial"/>
        </w:rPr>
      </w:pPr>
      <w:r w:rsidRPr="00B85AB5">
        <w:rPr>
          <w:rFonts w:ascii="Calibri" w:eastAsia="Yu Mincho" w:hAnsi="Calibri" w:cs="Arial"/>
          <w:i/>
          <w:iCs/>
          <w:lang w:val="en-GB"/>
        </w:rPr>
        <w:t xml:space="preserve">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w:t>
      </w:r>
      <w:r w:rsidRPr="0040640F">
        <w:rPr>
          <w:rFonts w:ascii="Calibri" w:eastAsia="Yu Mincho" w:hAnsi="Calibri" w:cs="Arial"/>
          <w:i/>
          <w:iCs/>
          <w:lang w:val="en-GB"/>
        </w:rPr>
        <w:t xml:space="preserve">Supplier or the country the Supplier is registered at. </w:t>
      </w:r>
    </w:p>
  </w:footnote>
  <w:footnote w:id="2">
    <w:p w14:paraId="142353AF" w14:textId="77777777" w:rsidR="000A6BFB" w:rsidRPr="00B85AB5" w:rsidRDefault="000A6BFB" w:rsidP="000A6BFB">
      <w:pPr>
        <w:pStyle w:val="FootnoteText"/>
        <w:jc w:val="both"/>
        <w:rPr>
          <w:rFonts w:hint="eastAsia"/>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2A4E1D31" w14:textId="77777777" w:rsidR="000A6BFB" w:rsidRPr="00B85AB5" w:rsidRDefault="000A6BFB" w:rsidP="000A6BFB">
      <w:pPr>
        <w:pStyle w:val="FootnoteText"/>
        <w:widowControl/>
        <w:numPr>
          <w:ilvl w:val="0"/>
          <w:numId w:val="23"/>
        </w:numPr>
        <w:suppressAutoHyphens w:val="0"/>
        <w:autoSpaceDN/>
        <w:jc w:val="both"/>
        <w:textAlignment w:val="auto"/>
        <w:rPr>
          <w:rFonts w:hint="eastAsia"/>
          <w:i/>
          <w:iCs/>
        </w:rPr>
      </w:pPr>
      <w:r w:rsidRPr="00B85AB5">
        <w:rPr>
          <w:rFonts w:ascii="Calibri" w:eastAsia="Yu Mincho" w:hAnsi="Calibri" w:cs="Arial"/>
          <w:i/>
          <w:iCs/>
          <w:lang w:val="en-GB"/>
        </w:rPr>
        <w:t>declaration of oath;</w:t>
      </w:r>
    </w:p>
    <w:p w14:paraId="11C2B89F" w14:textId="77777777" w:rsidR="000A6BFB" w:rsidRPr="00B85AB5" w:rsidRDefault="000A6BFB" w:rsidP="000A6BFB">
      <w:pPr>
        <w:pStyle w:val="FootnoteText"/>
        <w:widowControl/>
        <w:numPr>
          <w:ilvl w:val="0"/>
          <w:numId w:val="23"/>
        </w:numPr>
        <w:suppressAutoHyphens w:val="0"/>
        <w:autoSpaceDN/>
        <w:jc w:val="both"/>
        <w:textAlignment w:val="auto"/>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76315ABD" w14:textId="77777777" w:rsidR="000A6BFB" w:rsidRPr="00B85AB5" w:rsidRDefault="000A6BFB" w:rsidP="000A6BFB">
      <w:pPr>
        <w:pStyle w:val="FootnoteText"/>
        <w:jc w:val="both"/>
        <w:rPr>
          <w:rFonts w:hint="eastAsia"/>
          <w:i/>
          <w:iCs/>
          <w:lang w:val="en-GB"/>
        </w:rPr>
      </w:pPr>
      <w:r w:rsidRPr="39658640">
        <w:rPr>
          <w:rStyle w:val="FootnoteReference"/>
          <w:rFonts w:ascii="Calibri" w:eastAsia="Yu Mincho" w:hAnsi="Calibri" w:cs="Arial"/>
        </w:rPr>
        <w:footnoteRef/>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5E730097" w14:textId="77777777" w:rsidR="000A6BFB" w:rsidRPr="0029543A" w:rsidRDefault="000A6BFB" w:rsidP="000A6BFB">
      <w:pPr>
        <w:pStyle w:val="FootnoteText"/>
        <w:widowControl/>
        <w:numPr>
          <w:ilvl w:val="0"/>
          <w:numId w:val="24"/>
        </w:numPr>
        <w:suppressAutoHyphens w:val="0"/>
        <w:autoSpaceDN/>
        <w:jc w:val="both"/>
        <w:textAlignment w:val="auto"/>
        <w:rPr>
          <w:rFonts w:ascii="Calibri" w:eastAsia="Yu Mincho" w:hAnsi="Calibri" w:cs="Arial"/>
        </w:rPr>
      </w:pPr>
      <w:r w:rsidRPr="0029543A">
        <w:rPr>
          <w:rFonts w:ascii="Calibri" w:eastAsia="Yu Mincho" w:hAnsi="Calibri" w:cs="Arial"/>
          <w:i/>
          <w:iCs/>
          <w:lang w:val="en-GB"/>
        </w:rPr>
        <w:t>declaration of oath;</w:t>
      </w:r>
    </w:p>
    <w:p w14:paraId="7CEA8B7A" w14:textId="77777777" w:rsidR="000A6BFB" w:rsidRPr="0029543A" w:rsidRDefault="000A6BFB" w:rsidP="000A6BFB">
      <w:pPr>
        <w:pStyle w:val="FootnoteText"/>
        <w:widowControl/>
        <w:numPr>
          <w:ilvl w:val="0"/>
          <w:numId w:val="14"/>
        </w:numPr>
        <w:suppressAutoHyphens w:val="0"/>
        <w:autoSpaceDN/>
        <w:jc w:val="both"/>
        <w:textAlignment w:val="auto"/>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0DA"/>
    <w:multiLevelType w:val="multilevel"/>
    <w:tmpl w:val="71F41C0C"/>
    <w:lvl w:ilvl="0">
      <w:start w:val="7"/>
      <w:numFmt w:val="decimal"/>
      <w:lvlText w:val="%1."/>
      <w:lvlJc w:val="left"/>
      <w:pPr>
        <w:ind w:left="360" w:hanging="360"/>
      </w:pPr>
      <w:rPr>
        <w:rFonts w:eastAsia="Calibri" w:hint="default"/>
      </w:rPr>
    </w:lvl>
    <w:lvl w:ilvl="1">
      <w:start w:val="3"/>
      <w:numFmt w:val="decimal"/>
      <w:lvlText w:val="%1.%2."/>
      <w:lvlJc w:val="left"/>
      <w:pPr>
        <w:ind w:left="804" w:hanging="360"/>
      </w:pPr>
      <w:rPr>
        <w:rFonts w:eastAsia="Calibri" w:hint="default"/>
        <w:sz w:val="22"/>
        <w:szCs w:val="22"/>
      </w:rPr>
    </w:lvl>
    <w:lvl w:ilvl="2">
      <w:start w:val="1"/>
      <w:numFmt w:val="decimal"/>
      <w:lvlText w:val="%1.%2.%3."/>
      <w:lvlJc w:val="left"/>
      <w:pPr>
        <w:ind w:left="1608" w:hanging="720"/>
      </w:pPr>
      <w:rPr>
        <w:rFonts w:eastAsia="Calibri" w:hint="default"/>
      </w:rPr>
    </w:lvl>
    <w:lvl w:ilvl="3">
      <w:start w:val="1"/>
      <w:numFmt w:val="decimal"/>
      <w:lvlText w:val="%1.%2.%3.%4."/>
      <w:lvlJc w:val="left"/>
      <w:pPr>
        <w:ind w:left="2052" w:hanging="720"/>
      </w:pPr>
      <w:rPr>
        <w:rFonts w:eastAsia="Calibri" w:hint="default"/>
      </w:rPr>
    </w:lvl>
    <w:lvl w:ilvl="4">
      <w:start w:val="1"/>
      <w:numFmt w:val="decimal"/>
      <w:lvlText w:val="%1.%2.%3.%4.%5."/>
      <w:lvlJc w:val="left"/>
      <w:pPr>
        <w:ind w:left="2856" w:hanging="1080"/>
      </w:pPr>
      <w:rPr>
        <w:rFonts w:eastAsia="Calibri" w:hint="default"/>
      </w:rPr>
    </w:lvl>
    <w:lvl w:ilvl="5">
      <w:start w:val="1"/>
      <w:numFmt w:val="decimal"/>
      <w:lvlText w:val="%1.%2.%3.%4.%5.%6."/>
      <w:lvlJc w:val="left"/>
      <w:pPr>
        <w:ind w:left="3300" w:hanging="1080"/>
      </w:pPr>
      <w:rPr>
        <w:rFonts w:eastAsia="Calibri" w:hint="default"/>
      </w:rPr>
    </w:lvl>
    <w:lvl w:ilvl="6">
      <w:start w:val="1"/>
      <w:numFmt w:val="decimal"/>
      <w:lvlText w:val="%1.%2.%3.%4.%5.%6.%7."/>
      <w:lvlJc w:val="left"/>
      <w:pPr>
        <w:ind w:left="4104" w:hanging="1440"/>
      </w:pPr>
      <w:rPr>
        <w:rFonts w:eastAsia="Calibri" w:hint="default"/>
      </w:rPr>
    </w:lvl>
    <w:lvl w:ilvl="7">
      <w:start w:val="1"/>
      <w:numFmt w:val="decimal"/>
      <w:lvlText w:val="%1.%2.%3.%4.%5.%6.%7.%8."/>
      <w:lvlJc w:val="left"/>
      <w:pPr>
        <w:ind w:left="4548" w:hanging="1440"/>
      </w:pPr>
      <w:rPr>
        <w:rFonts w:eastAsia="Calibri" w:hint="default"/>
      </w:rPr>
    </w:lvl>
    <w:lvl w:ilvl="8">
      <w:start w:val="1"/>
      <w:numFmt w:val="decimal"/>
      <w:lvlText w:val="%1.%2.%3.%4.%5.%6.%7.%8.%9."/>
      <w:lvlJc w:val="left"/>
      <w:pPr>
        <w:ind w:left="5352"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7B5108"/>
    <w:multiLevelType w:val="hybridMultilevel"/>
    <w:tmpl w:val="D14E53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E2287E"/>
    <w:multiLevelType w:val="hybridMultilevel"/>
    <w:tmpl w:val="1192758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C30A7"/>
    <w:multiLevelType w:val="hybridMultilevel"/>
    <w:tmpl w:val="63144F38"/>
    <w:lvl w:ilvl="0" w:tplc="DF904EF0">
      <w:start w:val="1"/>
      <w:numFmt w:val="decimal"/>
      <w:lvlText w:val="%1)"/>
      <w:lvlJc w:val="left"/>
      <w:pPr>
        <w:ind w:left="750" w:hanging="390"/>
      </w:pPr>
      <w:rPr>
        <w:rFonts w:hint="default"/>
      </w:rPr>
    </w:lvl>
    <w:lvl w:ilvl="1" w:tplc="69F2F9A8">
      <w:start w:val="1"/>
      <w:numFmt w:val="lowerLetter"/>
      <w:lvlText w:val="%2)"/>
      <w:lvlJc w:val="left"/>
      <w:pPr>
        <w:ind w:left="1545" w:hanging="465"/>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81498F"/>
    <w:multiLevelType w:val="hybridMultilevel"/>
    <w:tmpl w:val="99C00140"/>
    <w:lvl w:ilvl="0" w:tplc="6540E3FA">
      <w:start w:val="1"/>
      <w:numFmt w:val="lowerLetter"/>
      <w:lvlText w:val="%1)"/>
      <w:lvlJc w:val="left"/>
      <w:pPr>
        <w:ind w:left="399" w:hanging="360"/>
      </w:pPr>
      <w:rPr>
        <w:rFonts w:asciiTheme="minorHAnsi" w:hAnsiTheme="minorHAnsi" w:hint="default"/>
        <w:sz w:val="22"/>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9" w15:restartNumberingAfterBreak="0">
    <w:nsid w:val="287B29FA"/>
    <w:multiLevelType w:val="multilevel"/>
    <w:tmpl w:val="3D32177E"/>
    <w:lvl w:ilvl="0">
      <w:start w:val="1"/>
      <w:numFmt w:val="decimal"/>
      <w:lvlText w:val="%1."/>
      <w:lvlJc w:val="left"/>
      <w:pPr>
        <w:ind w:left="360" w:hanging="360"/>
      </w:pPr>
      <w:rPr>
        <w:rFonts w:asciiTheme="minorHAnsi" w:eastAsiaTheme="minorHAnsi" w:hAnsiTheme="minorHAnsi" w:cstheme="minorHAnsi" w:hint="default"/>
        <w:b w:val="0"/>
      </w:rPr>
    </w:lvl>
    <w:lvl w:ilvl="1">
      <w:start w:val="1"/>
      <w:numFmt w:val="decimal"/>
      <w:lvlText w:val="%1.%2."/>
      <w:lvlJc w:val="left"/>
      <w:pPr>
        <w:ind w:left="1800" w:hanging="360"/>
      </w:pPr>
      <w:rPr>
        <w:rFonts w:hint="default"/>
        <w:i w:val="0"/>
        <w:color w:val="auto"/>
      </w:rPr>
    </w:lvl>
    <w:lvl w:ilvl="2">
      <w:start w:val="1"/>
      <w:numFmt w:val="decimal"/>
      <w:lvlText w:val="%1.%2.%3."/>
      <w:lvlJc w:val="left"/>
      <w:pPr>
        <w:ind w:left="3600" w:hanging="720"/>
      </w:pPr>
      <w:rPr>
        <w:rFonts w:hint="default"/>
        <w:color w:val="auto"/>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B029B1"/>
    <w:multiLevelType w:val="hybridMultilevel"/>
    <w:tmpl w:val="D1A40A90"/>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EE90D07"/>
    <w:multiLevelType w:val="hybridMultilevel"/>
    <w:tmpl w:val="EC66AF0E"/>
    <w:lvl w:ilvl="0" w:tplc="802817DE">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709327D"/>
    <w:multiLevelType w:val="hybridMultilevel"/>
    <w:tmpl w:val="E01AEBD2"/>
    <w:lvl w:ilvl="0" w:tplc="699E42C8">
      <w:start w:val="1"/>
      <w:numFmt w:val="decimal"/>
      <w:lvlText w:val="%1)"/>
      <w:lvlJc w:val="left"/>
      <w:pPr>
        <w:ind w:left="720" w:hanging="360"/>
      </w:pPr>
      <w:rPr>
        <w:rFonts w:asciiTheme="minorHAnsi" w:hAnsiTheme="minorHAnsi" w:cstheme="minorHAnsi"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185F55"/>
    <w:multiLevelType w:val="multilevel"/>
    <w:tmpl w:val="58185F55"/>
    <w:lvl w:ilvl="0">
      <w:start w:val="7"/>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E07A75"/>
    <w:multiLevelType w:val="hybridMultilevel"/>
    <w:tmpl w:val="D1A40A90"/>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6F1D09"/>
    <w:multiLevelType w:val="hybridMultilevel"/>
    <w:tmpl w:val="D1A40A90"/>
    <w:lvl w:ilvl="0" w:tplc="7E40029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06E50"/>
    <w:multiLevelType w:val="hybridMultilevel"/>
    <w:tmpl w:val="A8EE2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457257707">
    <w:abstractNumId w:val="14"/>
  </w:num>
  <w:num w:numId="2" w16cid:durableId="1333332055">
    <w:abstractNumId w:val="4"/>
  </w:num>
  <w:num w:numId="3" w16cid:durableId="1865558474">
    <w:abstractNumId w:val="23"/>
  </w:num>
  <w:num w:numId="4" w16cid:durableId="1207372222">
    <w:abstractNumId w:val="2"/>
  </w:num>
  <w:num w:numId="5" w16cid:durableId="1865287762">
    <w:abstractNumId w:val="21"/>
  </w:num>
  <w:num w:numId="6" w16cid:durableId="1419861001">
    <w:abstractNumId w:val="0"/>
  </w:num>
  <w:num w:numId="7" w16cid:durableId="1663697697">
    <w:abstractNumId w:val="6"/>
  </w:num>
  <w:num w:numId="8" w16cid:durableId="1621305279">
    <w:abstractNumId w:val="16"/>
  </w:num>
  <w:num w:numId="9" w16cid:durableId="616327852">
    <w:abstractNumId w:val="9"/>
  </w:num>
  <w:num w:numId="10" w16cid:durableId="1836022253">
    <w:abstractNumId w:val="7"/>
  </w:num>
  <w:num w:numId="11" w16cid:durableId="1786384963">
    <w:abstractNumId w:val="8"/>
  </w:num>
  <w:num w:numId="12" w16cid:durableId="721711122">
    <w:abstractNumId w:val="18"/>
  </w:num>
  <w:num w:numId="13" w16cid:durableId="141898428">
    <w:abstractNumId w:val="20"/>
  </w:num>
  <w:num w:numId="14" w16cid:durableId="1238252245">
    <w:abstractNumId w:val="1"/>
  </w:num>
  <w:num w:numId="15" w16cid:durableId="1365906625">
    <w:abstractNumId w:val="15"/>
  </w:num>
  <w:num w:numId="16" w16cid:durableId="1793816687">
    <w:abstractNumId w:val="13"/>
  </w:num>
  <w:num w:numId="17" w16cid:durableId="1647782107">
    <w:abstractNumId w:val="5"/>
  </w:num>
  <w:num w:numId="18" w16cid:durableId="283729234">
    <w:abstractNumId w:val="19"/>
  </w:num>
  <w:num w:numId="19" w16cid:durableId="846212580">
    <w:abstractNumId w:val="17"/>
  </w:num>
  <w:num w:numId="20" w16cid:durableId="632752840">
    <w:abstractNumId w:val="11"/>
  </w:num>
  <w:num w:numId="21" w16cid:durableId="918834739">
    <w:abstractNumId w:val="22"/>
  </w:num>
  <w:num w:numId="22" w16cid:durableId="1884630571">
    <w:abstractNumId w:val="12"/>
  </w:num>
  <w:num w:numId="23" w16cid:durableId="1672835999">
    <w:abstractNumId w:val="10"/>
  </w:num>
  <w:num w:numId="24" w16cid:durableId="200633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5A3"/>
    <w:rsid w:val="000006F3"/>
    <w:rsid w:val="0001143E"/>
    <w:rsid w:val="00016C27"/>
    <w:rsid w:val="00024BD4"/>
    <w:rsid w:val="0002646C"/>
    <w:rsid w:val="00027140"/>
    <w:rsid w:val="00062EA0"/>
    <w:rsid w:val="000851B2"/>
    <w:rsid w:val="0009441E"/>
    <w:rsid w:val="00094941"/>
    <w:rsid w:val="000A6BFB"/>
    <w:rsid w:val="000C5D9B"/>
    <w:rsid w:val="000D6219"/>
    <w:rsid w:val="000E5FD4"/>
    <w:rsid w:val="000F6FFE"/>
    <w:rsid w:val="00114CA8"/>
    <w:rsid w:val="0012364F"/>
    <w:rsid w:val="00141983"/>
    <w:rsid w:val="001441CC"/>
    <w:rsid w:val="00150B23"/>
    <w:rsid w:val="00155446"/>
    <w:rsid w:val="001653D1"/>
    <w:rsid w:val="00165E3A"/>
    <w:rsid w:val="001768F2"/>
    <w:rsid w:val="0018081F"/>
    <w:rsid w:val="00183D5E"/>
    <w:rsid w:val="00190CDB"/>
    <w:rsid w:val="0019324F"/>
    <w:rsid w:val="001965F0"/>
    <w:rsid w:val="001A64AE"/>
    <w:rsid w:val="001B371F"/>
    <w:rsid w:val="001F2639"/>
    <w:rsid w:val="002120ED"/>
    <w:rsid w:val="002315E3"/>
    <w:rsid w:val="00234E08"/>
    <w:rsid w:val="0024068E"/>
    <w:rsid w:val="00265B72"/>
    <w:rsid w:val="00276630"/>
    <w:rsid w:val="00280419"/>
    <w:rsid w:val="00295FED"/>
    <w:rsid w:val="002A11F9"/>
    <w:rsid w:val="002A7393"/>
    <w:rsid w:val="002A7607"/>
    <w:rsid w:val="002B6873"/>
    <w:rsid w:val="002C6A66"/>
    <w:rsid w:val="002D5584"/>
    <w:rsid w:val="002D6476"/>
    <w:rsid w:val="002E1212"/>
    <w:rsid w:val="002F02A2"/>
    <w:rsid w:val="002F2CCF"/>
    <w:rsid w:val="002F3C9D"/>
    <w:rsid w:val="002F3F91"/>
    <w:rsid w:val="00312AAF"/>
    <w:rsid w:val="00321792"/>
    <w:rsid w:val="00330DC0"/>
    <w:rsid w:val="0034067E"/>
    <w:rsid w:val="0034422C"/>
    <w:rsid w:val="00347ED4"/>
    <w:rsid w:val="003543EF"/>
    <w:rsid w:val="00360DCA"/>
    <w:rsid w:val="003627D0"/>
    <w:rsid w:val="00371CA6"/>
    <w:rsid w:val="00373736"/>
    <w:rsid w:val="00386FE4"/>
    <w:rsid w:val="00387DAF"/>
    <w:rsid w:val="00392DC0"/>
    <w:rsid w:val="0039364B"/>
    <w:rsid w:val="00397421"/>
    <w:rsid w:val="00397ECA"/>
    <w:rsid w:val="003A7441"/>
    <w:rsid w:val="003B0F26"/>
    <w:rsid w:val="003B612C"/>
    <w:rsid w:val="003C77B5"/>
    <w:rsid w:val="003D0EC4"/>
    <w:rsid w:val="003D48F7"/>
    <w:rsid w:val="003F1211"/>
    <w:rsid w:val="00400C9F"/>
    <w:rsid w:val="00402E8B"/>
    <w:rsid w:val="004162FC"/>
    <w:rsid w:val="00424291"/>
    <w:rsid w:val="004301A2"/>
    <w:rsid w:val="00432AB0"/>
    <w:rsid w:val="00442CA6"/>
    <w:rsid w:val="00443805"/>
    <w:rsid w:val="00443B61"/>
    <w:rsid w:val="00444AA7"/>
    <w:rsid w:val="004547B8"/>
    <w:rsid w:val="00463CBD"/>
    <w:rsid w:val="00487DA3"/>
    <w:rsid w:val="004A1968"/>
    <w:rsid w:val="004A1F37"/>
    <w:rsid w:val="004A2AEB"/>
    <w:rsid w:val="004A6AEC"/>
    <w:rsid w:val="004C49CF"/>
    <w:rsid w:val="004C71CB"/>
    <w:rsid w:val="004D013D"/>
    <w:rsid w:val="004D118B"/>
    <w:rsid w:val="004D6175"/>
    <w:rsid w:val="004E0D2F"/>
    <w:rsid w:val="0055055D"/>
    <w:rsid w:val="00556852"/>
    <w:rsid w:val="00560532"/>
    <w:rsid w:val="00564F33"/>
    <w:rsid w:val="005A5620"/>
    <w:rsid w:val="005B6E8B"/>
    <w:rsid w:val="005C48C7"/>
    <w:rsid w:val="005D1584"/>
    <w:rsid w:val="005D5CA5"/>
    <w:rsid w:val="005D6E35"/>
    <w:rsid w:val="005E032F"/>
    <w:rsid w:val="00607C31"/>
    <w:rsid w:val="006137AF"/>
    <w:rsid w:val="00614D30"/>
    <w:rsid w:val="00621DB7"/>
    <w:rsid w:val="00631B74"/>
    <w:rsid w:val="00632C87"/>
    <w:rsid w:val="00632D0E"/>
    <w:rsid w:val="0065553C"/>
    <w:rsid w:val="006617DC"/>
    <w:rsid w:val="00667AD1"/>
    <w:rsid w:val="006757F3"/>
    <w:rsid w:val="00686890"/>
    <w:rsid w:val="00692807"/>
    <w:rsid w:val="006A398B"/>
    <w:rsid w:val="006A6C7D"/>
    <w:rsid w:val="006C16B0"/>
    <w:rsid w:val="006C38DE"/>
    <w:rsid w:val="006E70B1"/>
    <w:rsid w:val="006F6ED9"/>
    <w:rsid w:val="00702D09"/>
    <w:rsid w:val="007200A3"/>
    <w:rsid w:val="00725D15"/>
    <w:rsid w:val="0073330B"/>
    <w:rsid w:val="00733D00"/>
    <w:rsid w:val="00740AEC"/>
    <w:rsid w:val="00753DF1"/>
    <w:rsid w:val="0075526F"/>
    <w:rsid w:val="00760C64"/>
    <w:rsid w:val="0077787B"/>
    <w:rsid w:val="00777A7C"/>
    <w:rsid w:val="00783E2C"/>
    <w:rsid w:val="007867AE"/>
    <w:rsid w:val="00795D4C"/>
    <w:rsid w:val="007C100C"/>
    <w:rsid w:val="007C1F68"/>
    <w:rsid w:val="007E38B7"/>
    <w:rsid w:val="0080612B"/>
    <w:rsid w:val="00813150"/>
    <w:rsid w:val="0081651B"/>
    <w:rsid w:val="00820F7E"/>
    <w:rsid w:val="00821200"/>
    <w:rsid w:val="00821B77"/>
    <w:rsid w:val="00823D8A"/>
    <w:rsid w:val="0082641F"/>
    <w:rsid w:val="0084742D"/>
    <w:rsid w:val="00866235"/>
    <w:rsid w:val="0087350B"/>
    <w:rsid w:val="00877663"/>
    <w:rsid w:val="00881296"/>
    <w:rsid w:val="00890085"/>
    <w:rsid w:val="00897DB5"/>
    <w:rsid w:val="00897F8B"/>
    <w:rsid w:val="008D4A8A"/>
    <w:rsid w:val="008F43D3"/>
    <w:rsid w:val="009031B2"/>
    <w:rsid w:val="0090472E"/>
    <w:rsid w:val="00914736"/>
    <w:rsid w:val="00917E3C"/>
    <w:rsid w:val="00935BA9"/>
    <w:rsid w:val="009452C1"/>
    <w:rsid w:val="00957AFD"/>
    <w:rsid w:val="009609D4"/>
    <w:rsid w:val="0096267A"/>
    <w:rsid w:val="009628E1"/>
    <w:rsid w:val="009725AF"/>
    <w:rsid w:val="009774C1"/>
    <w:rsid w:val="00986F0D"/>
    <w:rsid w:val="00991137"/>
    <w:rsid w:val="009A2E6F"/>
    <w:rsid w:val="009B0C13"/>
    <w:rsid w:val="009B39B0"/>
    <w:rsid w:val="009B4AAA"/>
    <w:rsid w:val="009C19CE"/>
    <w:rsid w:val="009C3E56"/>
    <w:rsid w:val="009C3E5F"/>
    <w:rsid w:val="009D01D7"/>
    <w:rsid w:val="009D12D5"/>
    <w:rsid w:val="009E0339"/>
    <w:rsid w:val="009E1BF0"/>
    <w:rsid w:val="009F14AF"/>
    <w:rsid w:val="009F6A6E"/>
    <w:rsid w:val="00A30F16"/>
    <w:rsid w:val="00A42E12"/>
    <w:rsid w:val="00A471EF"/>
    <w:rsid w:val="00A641C4"/>
    <w:rsid w:val="00A77D3E"/>
    <w:rsid w:val="00A83D68"/>
    <w:rsid w:val="00A86436"/>
    <w:rsid w:val="00A91792"/>
    <w:rsid w:val="00AA31BF"/>
    <w:rsid w:val="00AB7C0C"/>
    <w:rsid w:val="00AD321F"/>
    <w:rsid w:val="00AE0367"/>
    <w:rsid w:val="00AF70FD"/>
    <w:rsid w:val="00B03699"/>
    <w:rsid w:val="00B073A4"/>
    <w:rsid w:val="00B10692"/>
    <w:rsid w:val="00B1524A"/>
    <w:rsid w:val="00B31F1D"/>
    <w:rsid w:val="00B40CCB"/>
    <w:rsid w:val="00B415A6"/>
    <w:rsid w:val="00B45562"/>
    <w:rsid w:val="00B72C00"/>
    <w:rsid w:val="00B90001"/>
    <w:rsid w:val="00B91812"/>
    <w:rsid w:val="00B927C5"/>
    <w:rsid w:val="00BB1386"/>
    <w:rsid w:val="00BB235E"/>
    <w:rsid w:val="00BC2B1B"/>
    <w:rsid w:val="00BC2DF1"/>
    <w:rsid w:val="00BD2FA6"/>
    <w:rsid w:val="00BD652F"/>
    <w:rsid w:val="00C05368"/>
    <w:rsid w:val="00C07211"/>
    <w:rsid w:val="00C155F2"/>
    <w:rsid w:val="00C3468E"/>
    <w:rsid w:val="00C3725D"/>
    <w:rsid w:val="00C41961"/>
    <w:rsid w:val="00C4267F"/>
    <w:rsid w:val="00C65DD0"/>
    <w:rsid w:val="00C83150"/>
    <w:rsid w:val="00C833B5"/>
    <w:rsid w:val="00C843E2"/>
    <w:rsid w:val="00C91F6E"/>
    <w:rsid w:val="00CA079F"/>
    <w:rsid w:val="00CB3229"/>
    <w:rsid w:val="00CB464F"/>
    <w:rsid w:val="00CB490F"/>
    <w:rsid w:val="00CE19FE"/>
    <w:rsid w:val="00CE6E86"/>
    <w:rsid w:val="00CF1400"/>
    <w:rsid w:val="00CF682B"/>
    <w:rsid w:val="00D14F7B"/>
    <w:rsid w:val="00D219BB"/>
    <w:rsid w:val="00D31AA8"/>
    <w:rsid w:val="00D4555B"/>
    <w:rsid w:val="00D567E3"/>
    <w:rsid w:val="00D57180"/>
    <w:rsid w:val="00D707E5"/>
    <w:rsid w:val="00D73F9A"/>
    <w:rsid w:val="00D75F9B"/>
    <w:rsid w:val="00D76B81"/>
    <w:rsid w:val="00D81DFB"/>
    <w:rsid w:val="00D919D1"/>
    <w:rsid w:val="00DA689D"/>
    <w:rsid w:val="00DB19E1"/>
    <w:rsid w:val="00DE0FFA"/>
    <w:rsid w:val="00DF2A9B"/>
    <w:rsid w:val="00DF37F9"/>
    <w:rsid w:val="00E066E1"/>
    <w:rsid w:val="00E150D3"/>
    <w:rsid w:val="00E15D90"/>
    <w:rsid w:val="00E226FA"/>
    <w:rsid w:val="00E41B77"/>
    <w:rsid w:val="00E51226"/>
    <w:rsid w:val="00E56795"/>
    <w:rsid w:val="00E67C26"/>
    <w:rsid w:val="00E70CE5"/>
    <w:rsid w:val="00E93CC7"/>
    <w:rsid w:val="00EA49A4"/>
    <w:rsid w:val="00EC60FC"/>
    <w:rsid w:val="00EC7CB1"/>
    <w:rsid w:val="00ED59A2"/>
    <w:rsid w:val="00ED5E2C"/>
    <w:rsid w:val="00EF327D"/>
    <w:rsid w:val="00EF3BF9"/>
    <w:rsid w:val="00F02E97"/>
    <w:rsid w:val="00F1570A"/>
    <w:rsid w:val="00F22188"/>
    <w:rsid w:val="00F256A1"/>
    <w:rsid w:val="00F3162A"/>
    <w:rsid w:val="00F349FB"/>
    <w:rsid w:val="00F35A9F"/>
    <w:rsid w:val="00F35C67"/>
    <w:rsid w:val="00F3632D"/>
    <w:rsid w:val="00F528C3"/>
    <w:rsid w:val="00F70E93"/>
    <w:rsid w:val="00F76C82"/>
    <w:rsid w:val="00F801D5"/>
    <w:rsid w:val="00FA4D9F"/>
    <w:rsid w:val="00FB5C8C"/>
    <w:rsid w:val="00FD1B5F"/>
    <w:rsid w:val="00FD3B3D"/>
    <w:rsid w:val="00FF4B85"/>
    <w:rsid w:val="00FF5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4A339"/>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3"/>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3"/>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3"/>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3"/>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3"/>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3"/>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3"/>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3"/>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3"/>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semiHidden/>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2">
    <w:name w:val="Table Grid2"/>
    <w:basedOn w:val="TableNormal"/>
    <w:next w:val="TableGrid"/>
    <w:uiPriority w:val="59"/>
    <w:rsid w:val="00FD3B3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8F43D3"/>
    <w:pPr>
      <w:widowControl w:val="0"/>
      <w:suppressAutoHyphens/>
      <w:autoSpaceDN w:val="0"/>
      <w:spacing w:after="0" w:line="240" w:lineRule="auto"/>
      <w:textAlignment w:val="baseline"/>
    </w:pPr>
    <w:rPr>
      <w:rFonts w:ascii="Liberation Serif" w:eastAsia="SimSun" w:hAnsi="Liberation Serif" w:cs="Mangal"/>
      <w:kern w:val="3"/>
      <w:sz w:val="20"/>
      <w:szCs w:val="18"/>
      <w:lang w:val="lt-LT" w:eastAsia="zh-CN" w:bidi="hi-IN"/>
    </w:rPr>
  </w:style>
  <w:style w:type="character" w:customStyle="1" w:styleId="FootnoteTextChar">
    <w:name w:val="Footnote Text Char"/>
    <w:aliases w:val=" Diagrama1 Char,Diagrama1 Char"/>
    <w:basedOn w:val="DefaultParagraphFont"/>
    <w:link w:val="FootnoteText"/>
    <w:uiPriority w:val="99"/>
    <w:rsid w:val="008F43D3"/>
    <w:rPr>
      <w:rFonts w:ascii="Liberation Serif" w:eastAsia="SimSun" w:hAnsi="Liberation Serif" w:cs="Mangal"/>
      <w:kern w:val="3"/>
      <w:sz w:val="20"/>
      <w:szCs w:val="18"/>
      <w:lang w:val="lt-LT" w:eastAsia="zh-CN" w:bidi="hi-IN"/>
    </w:rPr>
  </w:style>
  <w:style w:type="character" w:styleId="FootnoteReference">
    <w:name w:val="footnote reference"/>
    <w:basedOn w:val="DefaultParagraphFont"/>
    <w:uiPriority w:val="99"/>
    <w:unhideWhenUsed/>
    <w:qFormat/>
    <w:rsid w:val="008F43D3"/>
    <w:rPr>
      <w:vertAlign w:val="superscript"/>
    </w:rPr>
  </w:style>
  <w:style w:type="paragraph" w:styleId="NoSpacing">
    <w:name w:val="No Spacing"/>
    <w:link w:val="NoSpacingChar"/>
    <w:uiPriority w:val="1"/>
    <w:qFormat/>
    <w:rsid w:val="00AD321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AD321F"/>
    <w:rPr>
      <w:rFonts w:eastAsiaTheme="minorEastAsia"/>
      <w:sz w:val="21"/>
      <w:szCs w:val="21"/>
      <w:lang w:val="lt-LT" w:eastAsia="lt-LT"/>
    </w:rPr>
  </w:style>
  <w:style w:type="paragraph" w:styleId="Revision">
    <w:name w:val="Revision"/>
    <w:hidden/>
    <w:uiPriority w:val="99"/>
    <w:semiHidden/>
    <w:rsid w:val="007C1F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95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A3BD-0073-4F9F-B7A8-B642D2C2D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16063</Words>
  <Characters>9157</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5</cp:revision>
  <cp:lastPrinted>2020-04-14T08:37:00Z</cp:lastPrinted>
  <dcterms:created xsi:type="dcterms:W3CDTF">2026-03-25T13:20:00Z</dcterms:created>
  <dcterms:modified xsi:type="dcterms:W3CDTF">2026-03-26T08:26:00Z</dcterms:modified>
</cp:coreProperties>
</file>